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0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12"/>
        <w:gridCol w:w="3918"/>
      </w:tblGrid>
      <w:tr w:rsidR="00182D98" w:rsidRPr="00182D98" w:rsidTr="007B3B87">
        <w:trPr>
          <w:cantSplit/>
          <w:trHeight w:val="547"/>
          <w:tblHeader/>
        </w:trPr>
        <w:tc>
          <w:tcPr>
            <w:tcW w:w="5612" w:type="dxa"/>
          </w:tcPr>
          <w:p w:rsidR="00182D98" w:rsidRPr="00182D98" w:rsidRDefault="00182D98" w:rsidP="00191B0A">
            <w:pPr>
              <w:widowControl w:val="0"/>
              <w:suppressLineNumbers/>
              <w:suppressAutoHyphens/>
              <w:spacing w:after="0"/>
              <w:jc w:val="center"/>
              <w:rPr>
                <w:rFonts w:ascii="Arial" w:eastAsia="Tahoma" w:hAnsi="Arial" w:cs="Arial"/>
                <w:bCs/>
                <w:i/>
                <w:iCs/>
                <w:lang w:eastAsia="pl-PL"/>
              </w:rPr>
            </w:pPr>
          </w:p>
        </w:tc>
        <w:tc>
          <w:tcPr>
            <w:tcW w:w="3918" w:type="dxa"/>
          </w:tcPr>
          <w:p w:rsidR="00182D98" w:rsidRPr="00182D98" w:rsidRDefault="00182D98" w:rsidP="00191B0A">
            <w:pPr>
              <w:snapToGrid w:val="0"/>
              <w:spacing w:after="0"/>
              <w:ind w:right="245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182D98">
              <w:rPr>
                <w:rFonts w:ascii="Arial" w:eastAsia="Times New Roman" w:hAnsi="Arial" w:cs="Arial"/>
                <w:lang w:eastAsia="ar-SA"/>
              </w:rPr>
              <w:t xml:space="preserve">Katowice,      </w:t>
            </w:r>
            <w:r>
              <w:rPr>
                <w:rFonts w:ascii="Arial" w:eastAsia="Times New Roman" w:hAnsi="Arial" w:cs="Arial"/>
                <w:lang w:eastAsia="ar-SA"/>
              </w:rPr>
              <w:t xml:space="preserve">stycznia </w:t>
            </w:r>
            <w:r w:rsidRPr="00182D98">
              <w:rPr>
                <w:rFonts w:ascii="Arial" w:eastAsia="Times New Roman" w:hAnsi="Arial" w:cs="Arial"/>
                <w:lang w:eastAsia="ar-SA"/>
              </w:rPr>
              <w:t>201</w:t>
            </w:r>
            <w:r>
              <w:rPr>
                <w:rFonts w:ascii="Arial" w:eastAsia="Times New Roman" w:hAnsi="Arial" w:cs="Arial"/>
                <w:lang w:eastAsia="ar-SA"/>
              </w:rPr>
              <w:t>7</w:t>
            </w:r>
            <w:r w:rsidRPr="00182D98">
              <w:rPr>
                <w:rFonts w:ascii="Arial" w:eastAsia="Times New Roman" w:hAnsi="Arial" w:cs="Arial"/>
                <w:lang w:eastAsia="ar-SA"/>
              </w:rPr>
              <w:t xml:space="preserve">r. </w:t>
            </w:r>
          </w:p>
          <w:p w:rsidR="00182D98" w:rsidRPr="00182D98" w:rsidRDefault="00182D98" w:rsidP="00191B0A">
            <w:pPr>
              <w:snapToGrid w:val="0"/>
              <w:spacing w:after="0"/>
              <w:ind w:right="245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82D98" w:rsidRPr="00182D98" w:rsidTr="007B3B87">
        <w:trPr>
          <w:cantSplit/>
          <w:trHeight w:val="271"/>
        </w:trPr>
        <w:tc>
          <w:tcPr>
            <w:tcW w:w="5612" w:type="dxa"/>
          </w:tcPr>
          <w:p w:rsidR="00182D98" w:rsidRPr="00182D98" w:rsidRDefault="00182D98" w:rsidP="003500F7">
            <w:pPr>
              <w:spacing w:after="0"/>
              <w:rPr>
                <w:rFonts w:ascii="Arial" w:eastAsia="Times New Roman" w:hAnsi="Arial" w:cs="Arial"/>
                <w:bCs/>
                <w:lang w:eastAsia="pl-PL"/>
              </w:rPr>
            </w:pPr>
            <w:r w:rsidRPr="00977D5F">
              <w:rPr>
                <w:rFonts w:ascii="Arial" w:eastAsia="Times New Roman" w:hAnsi="Arial" w:cs="Arial"/>
                <w:bCs/>
                <w:lang w:eastAsia="pl-PL"/>
              </w:rPr>
              <w:t>WPN.</w:t>
            </w:r>
            <w:r w:rsidR="00977D5F">
              <w:rPr>
                <w:rFonts w:ascii="Arial" w:eastAsia="Times New Roman" w:hAnsi="Arial" w:cs="Arial"/>
                <w:bCs/>
                <w:lang w:eastAsia="pl-PL"/>
              </w:rPr>
              <w:t>070.</w:t>
            </w:r>
            <w:r w:rsidR="003500F7">
              <w:rPr>
                <w:rFonts w:ascii="Arial" w:eastAsia="Times New Roman" w:hAnsi="Arial" w:cs="Arial"/>
                <w:bCs/>
                <w:lang w:eastAsia="pl-PL"/>
              </w:rPr>
              <w:t>3</w:t>
            </w:r>
            <w:r w:rsidRPr="00977D5F">
              <w:rPr>
                <w:rFonts w:ascii="Arial" w:eastAsia="Times New Roman" w:hAnsi="Arial" w:cs="Arial"/>
                <w:bCs/>
                <w:lang w:eastAsia="pl-PL"/>
              </w:rPr>
              <w:t>.2017.DS</w:t>
            </w:r>
          </w:p>
        </w:tc>
        <w:tc>
          <w:tcPr>
            <w:tcW w:w="3918" w:type="dxa"/>
          </w:tcPr>
          <w:p w:rsidR="00182D98" w:rsidRPr="00182D98" w:rsidRDefault="00182D98" w:rsidP="00191B0A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  <w:p w:rsidR="00182D98" w:rsidRPr="00182D98" w:rsidRDefault="00182D98" w:rsidP="00191B0A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5104B" w:rsidRPr="00182D98" w:rsidTr="007B3B87">
        <w:trPr>
          <w:cantSplit/>
          <w:trHeight w:val="1032"/>
        </w:trPr>
        <w:tc>
          <w:tcPr>
            <w:tcW w:w="5612" w:type="dxa"/>
          </w:tcPr>
          <w:p w:rsidR="00182D98" w:rsidRPr="00182D98" w:rsidRDefault="00182D98" w:rsidP="00191B0A">
            <w:pPr>
              <w:widowControl w:val="0"/>
              <w:suppressLineNumbers/>
              <w:suppressAutoHyphens/>
              <w:spacing w:after="0"/>
              <w:rPr>
                <w:rFonts w:ascii="Arial" w:eastAsia="Tahoma" w:hAnsi="Arial" w:cs="Arial"/>
                <w:lang w:eastAsia="pl-PL"/>
              </w:rPr>
            </w:pPr>
          </w:p>
        </w:tc>
        <w:tc>
          <w:tcPr>
            <w:tcW w:w="3918" w:type="dxa"/>
          </w:tcPr>
          <w:p w:rsidR="00182D98" w:rsidRPr="00182D98" w:rsidRDefault="00182D98" w:rsidP="00191B0A">
            <w:pPr>
              <w:overflowPunct w:val="0"/>
              <w:autoSpaceDE w:val="0"/>
              <w:autoSpaceDN w:val="0"/>
              <w:adjustRightInd w:val="0"/>
              <w:spacing w:after="0"/>
              <w:ind w:left="62"/>
              <w:rPr>
                <w:rFonts w:ascii="Arial" w:eastAsia="Times New Roman" w:hAnsi="Arial" w:cs="Arial"/>
                <w:lang w:eastAsia="pl-PL"/>
              </w:rPr>
            </w:pPr>
          </w:p>
          <w:p w:rsidR="00182D98" w:rsidRPr="00182D98" w:rsidRDefault="00182D98" w:rsidP="00191B0A">
            <w:pPr>
              <w:overflowPunct w:val="0"/>
              <w:autoSpaceDE w:val="0"/>
              <w:autoSpaceDN w:val="0"/>
              <w:adjustRightInd w:val="0"/>
              <w:spacing w:after="0"/>
              <w:ind w:left="62"/>
              <w:rPr>
                <w:rFonts w:ascii="Arial" w:eastAsia="Times New Roman" w:hAnsi="Arial" w:cs="Arial"/>
                <w:lang w:eastAsia="pl-PL"/>
              </w:rPr>
            </w:pPr>
          </w:p>
          <w:p w:rsidR="00182D98" w:rsidRPr="00182D98" w:rsidRDefault="00182D98" w:rsidP="00191B0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</w:rPr>
            </w:pPr>
          </w:p>
          <w:p w:rsidR="00182D98" w:rsidRPr="00182D98" w:rsidRDefault="00182D98" w:rsidP="00191B0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</w:rPr>
            </w:pPr>
            <w:r w:rsidRPr="0015104B">
              <w:rPr>
                <w:rFonts w:ascii="Arial" w:eastAsia="Calibri" w:hAnsi="Arial" w:cs="Arial"/>
                <w:b/>
              </w:rPr>
              <w:t>Według  rozdzielnika</w:t>
            </w:r>
          </w:p>
          <w:p w:rsidR="00182D98" w:rsidRPr="00182D98" w:rsidRDefault="00182D98" w:rsidP="00191B0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182D98" w:rsidRPr="00182D98" w:rsidRDefault="00182D98" w:rsidP="00191B0A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:rsidR="00182D98" w:rsidRPr="00182D98" w:rsidRDefault="00182D98" w:rsidP="00191B0A">
      <w:pPr>
        <w:spacing w:after="0"/>
        <w:rPr>
          <w:rFonts w:ascii="Arial" w:eastAsia="Times New Roman" w:hAnsi="Arial" w:cs="Arial"/>
          <w:lang w:eastAsia="pl-PL"/>
        </w:rPr>
      </w:pPr>
    </w:p>
    <w:p w:rsidR="00182D98" w:rsidRPr="00182D98" w:rsidRDefault="00182D98" w:rsidP="00191B0A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:rsidR="00182D98" w:rsidRPr="00182D98" w:rsidRDefault="00182D98" w:rsidP="00191B0A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:rsidR="00182D98" w:rsidRPr="00182D98" w:rsidRDefault="00182D98" w:rsidP="00191B0A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:rsidR="00182D98" w:rsidRPr="00182D98" w:rsidRDefault="00182D98" w:rsidP="00191B0A">
      <w:pPr>
        <w:overflowPunct w:val="0"/>
        <w:autoSpaceDE w:val="0"/>
        <w:autoSpaceDN w:val="0"/>
        <w:adjustRightInd w:val="0"/>
        <w:spacing w:after="0"/>
        <w:contextualSpacing/>
        <w:jc w:val="center"/>
        <w:rPr>
          <w:rFonts w:ascii="Arial" w:eastAsia="Calibri" w:hAnsi="Arial" w:cs="Arial"/>
          <w:b/>
        </w:rPr>
      </w:pPr>
      <w:r w:rsidRPr="00182D98">
        <w:rPr>
          <w:rFonts w:ascii="Arial" w:eastAsia="Calibri" w:hAnsi="Arial" w:cs="Arial"/>
          <w:b/>
        </w:rPr>
        <w:t>INFORMACJA DOT. NOWYCH PRZEPISÓW W ZAKRESIE WYCINKI DRZEW</w:t>
      </w:r>
    </w:p>
    <w:p w:rsidR="00182D98" w:rsidRPr="00182D98" w:rsidRDefault="00182D98" w:rsidP="00191B0A">
      <w:pPr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b/>
        </w:rPr>
      </w:pPr>
    </w:p>
    <w:p w:rsidR="00182D98" w:rsidRPr="00182D98" w:rsidRDefault="00182D98" w:rsidP="00191B0A">
      <w:pPr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b/>
        </w:rPr>
      </w:pPr>
    </w:p>
    <w:p w:rsidR="00182D98" w:rsidRPr="00182D98" w:rsidRDefault="00182D98" w:rsidP="00191B0A">
      <w:pPr>
        <w:spacing w:after="0"/>
        <w:jc w:val="both"/>
        <w:rPr>
          <w:rFonts w:ascii="Arial" w:eastAsia="Calibri" w:hAnsi="Arial" w:cs="Arial"/>
        </w:rPr>
      </w:pPr>
      <w:r w:rsidRPr="00182D98">
        <w:rPr>
          <w:rFonts w:ascii="Arial" w:eastAsia="Calibri" w:hAnsi="Arial" w:cs="Arial"/>
        </w:rPr>
        <w:t xml:space="preserve">Od 1 stycznia 2017 r. obowiązują nowe przepisy związane z usuwaniem drzew i krzewów. </w:t>
      </w:r>
    </w:p>
    <w:p w:rsidR="00182D98" w:rsidRPr="00182D98" w:rsidRDefault="00182D98" w:rsidP="00191B0A">
      <w:pPr>
        <w:spacing w:after="0"/>
        <w:jc w:val="both"/>
        <w:rPr>
          <w:rFonts w:ascii="Arial" w:eastAsia="Calibri" w:hAnsi="Arial" w:cs="Arial"/>
        </w:rPr>
      </w:pPr>
    </w:p>
    <w:p w:rsidR="00182D98" w:rsidRPr="00182D98" w:rsidRDefault="00182D98" w:rsidP="00191B0A">
      <w:pPr>
        <w:spacing w:after="0"/>
        <w:jc w:val="both"/>
        <w:rPr>
          <w:rFonts w:ascii="Arial" w:eastAsia="Calibri" w:hAnsi="Arial" w:cs="Arial"/>
          <w:lang w:eastAsia="pl-PL"/>
        </w:rPr>
      </w:pPr>
      <w:r w:rsidRPr="00182D98">
        <w:rPr>
          <w:rFonts w:ascii="Arial" w:eastAsia="Calibri" w:hAnsi="Arial" w:cs="Arial"/>
          <w:lang w:eastAsia="pl-PL"/>
        </w:rPr>
        <w:t xml:space="preserve">Nowe przepisy określają wyjątki od konieczności uzyskania zezwolenia na wycinkę drzew </w:t>
      </w:r>
      <w:r w:rsidRPr="00182D98">
        <w:rPr>
          <w:rFonts w:ascii="Arial" w:eastAsia="Calibri" w:hAnsi="Arial" w:cs="Arial"/>
          <w:lang w:eastAsia="pl-PL"/>
        </w:rPr>
        <w:br/>
        <w:t xml:space="preserve">i krzewów. Obecnie zezwolenie </w:t>
      </w:r>
      <w:r w:rsidRPr="00182D98">
        <w:rPr>
          <w:rFonts w:ascii="Arial" w:eastAsia="Times New Roman" w:hAnsi="Arial" w:cs="Arial"/>
          <w:lang w:eastAsia="pl-PL"/>
        </w:rPr>
        <w:t xml:space="preserve">na usunięcie </w:t>
      </w:r>
      <w:r w:rsidR="00947740" w:rsidRPr="0015104B">
        <w:rPr>
          <w:rFonts w:ascii="Arial" w:eastAsia="Times New Roman" w:hAnsi="Arial" w:cs="Arial"/>
          <w:lang w:eastAsia="pl-PL"/>
        </w:rPr>
        <w:t>zieleni</w:t>
      </w:r>
      <w:r w:rsidRPr="00182D98">
        <w:rPr>
          <w:rFonts w:ascii="Arial" w:eastAsia="Times New Roman" w:hAnsi="Arial" w:cs="Arial"/>
          <w:lang w:eastAsia="pl-PL"/>
        </w:rPr>
        <w:t xml:space="preserve"> nie jest wymagane m.in.</w:t>
      </w:r>
      <w:r w:rsidR="00947740" w:rsidRPr="0015104B">
        <w:rPr>
          <w:rFonts w:ascii="Arial" w:eastAsia="Times New Roman" w:hAnsi="Arial" w:cs="Arial"/>
          <w:lang w:eastAsia="pl-PL"/>
        </w:rPr>
        <w:t xml:space="preserve"> </w:t>
      </w:r>
      <w:r w:rsidRPr="00182D98">
        <w:rPr>
          <w:rFonts w:ascii="Arial" w:eastAsia="Times New Roman" w:hAnsi="Arial" w:cs="Arial"/>
          <w:lang w:eastAsia="pl-PL"/>
        </w:rPr>
        <w:t xml:space="preserve">w odniesieniu do: </w:t>
      </w:r>
    </w:p>
    <w:p w:rsidR="00182D98" w:rsidRPr="00182D98" w:rsidRDefault="00182D98" w:rsidP="00191B0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182D98">
        <w:rPr>
          <w:rFonts w:ascii="Arial" w:eastAsia="Times New Roman" w:hAnsi="Arial" w:cs="Arial"/>
          <w:lang w:eastAsia="pl-PL"/>
        </w:rPr>
        <w:t>drzew lub krzewów (bez względu na wymiary i gatunek), które rosną na nieruchomościach stanowiących własność osób fizycznych i są usuwane na cele niezwiązane z prowadzeniem działalności gospodarczej,</w:t>
      </w:r>
    </w:p>
    <w:p w:rsidR="00182D98" w:rsidRPr="00182D98" w:rsidRDefault="00182D98" w:rsidP="00191B0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182D98">
        <w:rPr>
          <w:rFonts w:ascii="Arial" w:eastAsia="Times New Roman" w:hAnsi="Arial" w:cs="Arial"/>
          <w:lang w:eastAsia="pl-PL"/>
        </w:rPr>
        <w:t>drzew lub krzewów usuwanych w celu przywrócenia gruntów nieużytkowanych do użytkowania rolniczego,</w:t>
      </w:r>
    </w:p>
    <w:p w:rsidR="00182D98" w:rsidRPr="00182D98" w:rsidRDefault="00182D98" w:rsidP="00191B0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182D98">
        <w:rPr>
          <w:rFonts w:ascii="Arial" w:eastAsia="Times New Roman" w:hAnsi="Arial" w:cs="Arial"/>
          <w:lang w:eastAsia="pl-PL"/>
        </w:rPr>
        <w:t>krzewu albo krzewów rosnących w skupisku o powierzchni do 25 m2,</w:t>
      </w:r>
    </w:p>
    <w:p w:rsidR="00182D98" w:rsidRPr="00182D98" w:rsidRDefault="00182D98" w:rsidP="00191B0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182D98">
        <w:rPr>
          <w:rFonts w:ascii="Arial" w:eastAsia="Times New Roman" w:hAnsi="Arial" w:cs="Arial"/>
          <w:lang w:eastAsia="pl-PL"/>
        </w:rPr>
        <w:t xml:space="preserve">drzew, których obwód pnia na wysokości 130 cm nie przekracza 100 cm (dotyczy topoli, wierzb, kasztanowca zwyczajnego, klonu jesionolistnego, klonu srebrzystego, robinii akacjowej oraz platanu </w:t>
      </w:r>
      <w:proofErr w:type="spellStart"/>
      <w:r w:rsidRPr="00182D98">
        <w:rPr>
          <w:rFonts w:ascii="Arial" w:eastAsia="Times New Roman" w:hAnsi="Arial" w:cs="Arial"/>
          <w:lang w:eastAsia="pl-PL"/>
        </w:rPr>
        <w:t>klonolistnego</w:t>
      </w:r>
      <w:proofErr w:type="spellEnd"/>
      <w:r w:rsidRPr="00182D98">
        <w:rPr>
          <w:rFonts w:ascii="Arial" w:eastAsia="Times New Roman" w:hAnsi="Arial" w:cs="Arial"/>
          <w:lang w:eastAsia="pl-PL"/>
        </w:rPr>
        <w:t>) oraz 50 cm (dotyczy pozostałych gatunków drzew).</w:t>
      </w:r>
    </w:p>
    <w:p w:rsidR="00182D98" w:rsidRPr="00182D98" w:rsidRDefault="00182D98" w:rsidP="00191B0A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82D98">
        <w:rPr>
          <w:rFonts w:ascii="Arial" w:eastAsia="Calibri" w:hAnsi="Arial" w:cs="Arial"/>
          <w:lang w:eastAsia="pl-PL"/>
        </w:rPr>
        <w:t xml:space="preserve">Mając na uwadze powyższe należy podkreślić, że nowelizacja ustawy nie zwalnia </w:t>
      </w:r>
      <w:r w:rsidRPr="00182D98">
        <w:rPr>
          <w:rFonts w:ascii="Arial" w:eastAsia="Calibri" w:hAnsi="Arial" w:cs="Arial"/>
          <w:lang w:eastAsia="pl-PL"/>
        </w:rPr>
        <w:br/>
        <w:t xml:space="preserve">z </w:t>
      </w:r>
      <w:r w:rsidRPr="00182D98">
        <w:rPr>
          <w:rFonts w:ascii="Arial" w:eastAsia="Times New Roman" w:hAnsi="Arial" w:cs="Arial"/>
          <w:lang w:eastAsia="pl-PL"/>
        </w:rPr>
        <w:t xml:space="preserve">przestrzegania przepisów dotyczących ochrony gatunkowej. Tutaj nadal obowiązują dotychczasowe zasady. </w:t>
      </w:r>
    </w:p>
    <w:p w:rsidR="00182D98" w:rsidRPr="00182D98" w:rsidRDefault="00182D98" w:rsidP="00191B0A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82D98">
        <w:rPr>
          <w:rFonts w:ascii="Arial" w:eastAsia="Calibri" w:hAnsi="Arial" w:cs="Arial"/>
          <w:lang w:eastAsia="pl-PL"/>
        </w:rPr>
        <w:t xml:space="preserve">Ponieważ tereny pokryte roślinnością, są nierzadko miejscem występowania różnych gatunków ptaków (w tym przedmiotów ochrony obszarów Natura 2000), przy planowaniu wycinki zieleni szczególną uwagę należy zwrócić na terminy </w:t>
      </w:r>
      <w:r w:rsidR="008D5020">
        <w:rPr>
          <w:rFonts w:ascii="Arial" w:eastAsia="Calibri" w:hAnsi="Arial" w:cs="Arial"/>
          <w:lang w:eastAsia="pl-PL"/>
        </w:rPr>
        <w:t xml:space="preserve">jej </w:t>
      </w:r>
      <w:r w:rsidRPr="00182D98">
        <w:rPr>
          <w:rFonts w:ascii="Arial" w:eastAsia="Calibri" w:hAnsi="Arial" w:cs="Arial"/>
          <w:lang w:eastAsia="pl-PL"/>
        </w:rPr>
        <w:t xml:space="preserve">prowadzenia. </w:t>
      </w:r>
      <w:r w:rsidRPr="00182D98">
        <w:rPr>
          <w:rFonts w:ascii="Arial" w:eastAsia="Calibri" w:hAnsi="Arial" w:cs="Arial"/>
        </w:rPr>
        <w:t xml:space="preserve">Zgodnie </w:t>
      </w:r>
      <w:r w:rsidR="008D5020">
        <w:rPr>
          <w:rFonts w:ascii="Arial" w:eastAsia="Calibri" w:hAnsi="Arial" w:cs="Arial"/>
        </w:rPr>
        <w:br/>
      </w:r>
      <w:r w:rsidRPr="00182D98">
        <w:rPr>
          <w:rFonts w:ascii="Arial" w:eastAsia="Calibri" w:hAnsi="Arial" w:cs="Arial"/>
        </w:rPr>
        <w:t xml:space="preserve">z art. 52 ustawy o ochronie przyrody okres lęgowy ptaków w Polsce trwa od 1 marca do </w:t>
      </w:r>
      <w:r w:rsidR="008D5020">
        <w:rPr>
          <w:rFonts w:ascii="Arial" w:eastAsia="Calibri" w:hAnsi="Arial" w:cs="Arial"/>
        </w:rPr>
        <w:br/>
      </w:r>
      <w:r w:rsidRPr="00182D98">
        <w:rPr>
          <w:rFonts w:ascii="Arial" w:eastAsia="Calibri" w:hAnsi="Arial" w:cs="Arial"/>
        </w:rPr>
        <w:t>15 października. W tym terminie</w:t>
      </w:r>
      <w:r w:rsidRPr="00182D98">
        <w:rPr>
          <w:rFonts w:ascii="Arial" w:eastAsia="Calibri" w:hAnsi="Arial" w:cs="Arial"/>
          <w:lang w:eastAsia="pl-PL"/>
        </w:rPr>
        <w:t xml:space="preserve"> </w:t>
      </w:r>
      <w:r w:rsidRPr="00182D98">
        <w:rPr>
          <w:rFonts w:ascii="Arial" w:eastAsia="Calibri" w:hAnsi="Arial" w:cs="Arial"/>
          <w:bCs/>
        </w:rPr>
        <w:t xml:space="preserve">usuwanie wszelkiej roślinności winno być prowadzone </w:t>
      </w:r>
      <w:r w:rsidR="008D5020">
        <w:rPr>
          <w:rFonts w:ascii="Arial" w:eastAsia="Calibri" w:hAnsi="Arial" w:cs="Arial"/>
          <w:bCs/>
        </w:rPr>
        <w:br/>
      </w:r>
      <w:r w:rsidRPr="00182D98">
        <w:rPr>
          <w:rFonts w:ascii="Arial" w:eastAsia="Calibri" w:hAnsi="Arial" w:cs="Arial"/>
          <w:bCs/>
        </w:rPr>
        <w:t xml:space="preserve">z dużą rozwagą, po uprzednim przeprowadzeniu dokładnej kontroli zieleni przez specjalistę </w:t>
      </w:r>
      <w:r w:rsidRPr="00182D98">
        <w:rPr>
          <w:rFonts w:ascii="Arial" w:eastAsia="Calibri" w:hAnsi="Arial" w:cs="Arial"/>
          <w:bCs/>
        </w:rPr>
        <w:lastRenderedPageBreak/>
        <w:t xml:space="preserve">ornitologa lub osobę </w:t>
      </w:r>
      <w:r w:rsidRPr="00182D98">
        <w:rPr>
          <w:rFonts w:ascii="Arial" w:eastAsia="Times New Roman" w:hAnsi="Arial" w:cs="Arial"/>
          <w:lang w:eastAsia="pl-PL"/>
        </w:rPr>
        <w:t>legitymującą się wykształceniem lub odpowiednim doświadczeniem do pełnienia nadzoru przyrodniczego</w:t>
      </w:r>
      <w:r w:rsidRPr="00182D98">
        <w:rPr>
          <w:rFonts w:ascii="Arial" w:eastAsia="Calibri" w:hAnsi="Arial" w:cs="Arial"/>
          <w:bCs/>
        </w:rPr>
        <w:t xml:space="preserve">, w celu wykluczenia zasiedlenia jej przez chronione gatunki ptaków. </w:t>
      </w:r>
    </w:p>
    <w:p w:rsidR="00182D98" w:rsidRPr="00182D98" w:rsidRDefault="00182D98" w:rsidP="00191B0A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82D98">
        <w:rPr>
          <w:rFonts w:ascii="Arial" w:eastAsia="Times New Roman" w:hAnsi="Arial" w:cs="Arial"/>
          <w:lang w:eastAsia="pl-PL"/>
        </w:rPr>
        <w:t xml:space="preserve">Uzyskania zezwolenia nie wymaga jedynie usuwanie w terminie od 16 października do końca lutego gniazd ptasich z obiektów budowlanych i terenów zieleni, kiedy wynika to ze względów bezpieczeństwa lub względów sanitarnych. Poza wymienionymi przypadkami, przed usunięciem drzewa stanowiącego siedlisko chronionych ptaków, w dalszym ciągu każdorazowo należy uzyskać zezwolenie regionalnego dyrektora ochrony środowiska. </w:t>
      </w:r>
    </w:p>
    <w:p w:rsidR="00182D98" w:rsidRPr="00182D98" w:rsidRDefault="00182D98" w:rsidP="00191B0A">
      <w:pPr>
        <w:spacing w:after="0"/>
        <w:jc w:val="both"/>
        <w:rPr>
          <w:rFonts w:ascii="Arial" w:eastAsia="Calibri" w:hAnsi="Arial" w:cs="Arial"/>
        </w:rPr>
      </w:pPr>
      <w:r w:rsidRPr="00182D98">
        <w:rPr>
          <w:rFonts w:ascii="Arial" w:eastAsia="Calibri" w:hAnsi="Arial" w:cs="Arial"/>
        </w:rPr>
        <w:t>Nieprzestrzeganie bądź naruszenie któregokolwiek z zakazów lub ograniczeń obowiązujących w stosunku do ptaków objętych ochroną gatunkową, w tym niszczenie ich gniazd w okresie lęgowym, stanowi wykroczenie (art. 131 pkt 14 ww. ustawy o ochronie przyrody).</w:t>
      </w:r>
    </w:p>
    <w:p w:rsidR="00182D98" w:rsidRPr="0015104B" w:rsidRDefault="00182D98" w:rsidP="00191B0A">
      <w:pPr>
        <w:spacing w:after="0"/>
        <w:jc w:val="both"/>
        <w:rPr>
          <w:rFonts w:ascii="Arial" w:eastAsia="Calibri" w:hAnsi="Arial" w:cs="Arial"/>
        </w:rPr>
      </w:pPr>
    </w:p>
    <w:p w:rsidR="00FF39B3" w:rsidRPr="0015104B" w:rsidRDefault="00FF39B3" w:rsidP="00191B0A">
      <w:pPr>
        <w:spacing w:after="0"/>
        <w:jc w:val="both"/>
        <w:rPr>
          <w:rFonts w:ascii="Arial" w:eastAsia="Calibri" w:hAnsi="Arial" w:cs="Arial"/>
          <w:b/>
        </w:rPr>
      </w:pPr>
      <w:r w:rsidRPr="0015104B">
        <w:rPr>
          <w:rFonts w:ascii="Arial" w:eastAsia="Calibri" w:hAnsi="Arial" w:cs="Arial"/>
          <w:b/>
        </w:rPr>
        <w:t>Wycinka w obszarach Natura 2000</w:t>
      </w:r>
    </w:p>
    <w:p w:rsidR="00FF39B3" w:rsidRPr="00182D98" w:rsidRDefault="00FF39B3" w:rsidP="00191B0A">
      <w:pPr>
        <w:spacing w:after="0"/>
        <w:jc w:val="both"/>
        <w:rPr>
          <w:rFonts w:ascii="Arial" w:eastAsia="Calibri" w:hAnsi="Arial" w:cs="Arial"/>
        </w:rPr>
      </w:pPr>
    </w:p>
    <w:p w:rsidR="00182D98" w:rsidRPr="00182D98" w:rsidRDefault="004704FE" w:rsidP="00191B0A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Należy pamiętać, że w </w:t>
      </w:r>
      <w:r w:rsidR="00182D98" w:rsidRPr="00182D98">
        <w:rPr>
          <w:rFonts w:ascii="Arial" w:eastAsia="Calibri" w:hAnsi="Arial" w:cs="Arial"/>
        </w:rPr>
        <w:t xml:space="preserve">obszarach Natura 2000 nie ma z góry narzuconych zakazów, obowiązuje tu jedynie jedna zasada: niepodejmowania działań mogących w znaczący sposób pogorszyć stan siedlisk przyrodniczych oraz siedlisk gatunków roślin i zwierząt, </w:t>
      </w:r>
      <w:r w:rsidR="009E191D">
        <w:rPr>
          <w:rFonts w:ascii="Arial" w:eastAsia="Calibri" w:hAnsi="Arial" w:cs="Arial"/>
        </w:rPr>
        <w:br/>
      </w:r>
      <w:r w:rsidR="00182D98" w:rsidRPr="00182D98">
        <w:rPr>
          <w:rFonts w:ascii="Arial" w:eastAsia="Calibri" w:hAnsi="Arial" w:cs="Arial"/>
        </w:rPr>
        <w:t>a także w istotny sposób wpłynąć negatywnie na gatunki, dla których ochrony został wyznaczony obszar Natura 2000.</w:t>
      </w:r>
    </w:p>
    <w:p w:rsidR="00182D98" w:rsidRPr="00182D98" w:rsidRDefault="009E191D" w:rsidP="00191B0A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Badając wpływ planowanej wycinki na przedmioty ochrony obszarów Natura 2000, pomoce będą plany zadań ochronnych ustanawiane dla tych obszarów. </w:t>
      </w:r>
      <w:r w:rsidR="00182D98" w:rsidRPr="00182D98">
        <w:rPr>
          <w:rFonts w:ascii="Arial" w:eastAsia="Calibri" w:hAnsi="Arial" w:cs="Arial"/>
        </w:rPr>
        <w:t xml:space="preserve">Ma to duże znaczenie, </w:t>
      </w:r>
      <w:r>
        <w:rPr>
          <w:rFonts w:ascii="Arial" w:eastAsia="Calibri" w:hAnsi="Arial" w:cs="Arial"/>
        </w:rPr>
        <w:br/>
      </w:r>
      <w:r w:rsidR="00182D98" w:rsidRPr="00182D98">
        <w:rPr>
          <w:rFonts w:ascii="Arial" w:eastAsia="Calibri" w:hAnsi="Arial" w:cs="Arial"/>
        </w:rPr>
        <w:t>w szczególności w przypadku obszarów specjalnej ochrony ptaków. Usuwanie zieleni w tych obszarach</w:t>
      </w:r>
      <w:r>
        <w:rPr>
          <w:rFonts w:ascii="Arial" w:eastAsia="Calibri" w:hAnsi="Arial" w:cs="Arial"/>
        </w:rPr>
        <w:t xml:space="preserve"> może się bowiem wiązać </w:t>
      </w:r>
      <w:r w:rsidR="00182D98" w:rsidRPr="00182D98">
        <w:rPr>
          <w:rFonts w:ascii="Arial" w:eastAsia="Calibri" w:hAnsi="Arial" w:cs="Arial"/>
        </w:rPr>
        <w:t>z uszczupleniem miejsc lęgów, żerowania, odpoczynku na t</w:t>
      </w:r>
      <w:r>
        <w:rPr>
          <w:rFonts w:ascii="Arial" w:eastAsia="Calibri" w:hAnsi="Arial" w:cs="Arial"/>
        </w:rPr>
        <w:t xml:space="preserve">rasach przelotu itp. istotnych </w:t>
      </w:r>
      <w:r w:rsidR="00182D98" w:rsidRPr="00182D98">
        <w:rPr>
          <w:rFonts w:ascii="Arial" w:eastAsia="Calibri" w:hAnsi="Arial" w:cs="Arial"/>
        </w:rPr>
        <w:t xml:space="preserve">z punktu widzenia przedmiotów ochrony obszarów Natura 2000. </w:t>
      </w:r>
    </w:p>
    <w:p w:rsidR="00182D98" w:rsidRPr="00182D98" w:rsidRDefault="00182D98" w:rsidP="00191B0A">
      <w:pPr>
        <w:spacing w:after="0"/>
        <w:jc w:val="both"/>
        <w:rPr>
          <w:rFonts w:ascii="Arial" w:eastAsia="Calibri" w:hAnsi="Arial" w:cs="Arial"/>
        </w:rPr>
      </w:pPr>
    </w:p>
    <w:p w:rsidR="00F62BB8" w:rsidRDefault="00F62BB8" w:rsidP="00191B0A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182D98" w:rsidRPr="00182D98" w:rsidRDefault="00F62BB8" w:rsidP="00191B0A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Jednocześnie zaznaczenia wymaga fakt, iż p</w:t>
      </w:r>
      <w:r w:rsidR="00182D98" w:rsidRPr="00182D98">
        <w:rPr>
          <w:rFonts w:ascii="Arial" w:eastAsia="Times New Roman" w:hAnsi="Arial" w:cs="Arial"/>
          <w:lang w:eastAsia="pl-PL"/>
        </w:rPr>
        <w:t xml:space="preserve">rawo do wycinki drzewa bez zezwolenia nie dotyczy pomników przyrody rosnących na prywatnych posesjach. W takich sytuacjach konieczne jest przeprowadzenie obowiązującej dotychczas procedury, związanej ze zniesieniem formy ochrony przyrody (uzgadnianej z regionalnym dyrektorem ochrony środowiska). Ponadto kompetencje regionalnych dyrekcji ochrony środowiska pozostają bez zmian w zakresie wydania zezwolenia na usunięcie drzewa lub krzewu w granicach rezerwatu przyrody. </w:t>
      </w:r>
    </w:p>
    <w:p w:rsidR="00182D98" w:rsidRPr="00182D98" w:rsidRDefault="00182D98" w:rsidP="00191B0A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82D98">
        <w:rPr>
          <w:rFonts w:ascii="Arial" w:eastAsia="Times New Roman" w:hAnsi="Arial" w:cs="Arial"/>
          <w:lang w:eastAsia="pl-PL"/>
        </w:rPr>
        <w:t>Zmieniły się natomiast zasady wycinki drzew w pasie drogowym - od 1 stycznia 2017 roku nie ma obowiązku ich uzgadniania z regionalnym dyrektorem.</w:t>
      </w:r>
    </w:p>
    <w:p w:rsidR="00182D98" w:rsidRPr="00182D98" w:rsidRDefault="00182D98" w:rsidP="00191B0A">
      <w:pPr>
        <w:spacing w:after="0"/>
        <w:jc w:val="both"/>
        <w:rPr>
          <w:rFonts w:ascii="Arial" w:eastAsia="Calibri" w:hAnsi="Arial" w:cs="Arial"/>
          <w:lang w:eastAsia="pl-PL"/>
        </w:rPr>
      </w:pPr>
    </w:p>
    <w:p w:rsidR="00182D98" w:rsidRPr="00182D98" w:rsidRDefault="00182D98" w:rsidP="00191B0A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182D98" w:rsidRPr="00182D98" w:rsidRDefault="00182D98" w:rsidP="00191B0A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366521" w:rsidRPr="00191B0A" w:rsidRDefault="00366521" w:rsidP="00182D9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366521" w:rsidRPr="00191B0A" w:rsidRDefault="00366521" w:rsidP="00182D9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:rsidR="00182D98" w:rsidRPr="00191B0A" w:rsidRDefault="00F62BB8" w:rsidP="00182D98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91B0A">
        <w:rPr>
          <w:rFonts w:ascii="Arial" w:eastAsia="Times New Roman" w:hAnsi="Arial" w:cs="Arial"/>
          <w:lang w:eastAsia="pl-PL"/>
        </w:rPr>
        <w:t>Rozdzielnik</w:t>
      </w:r>
      <w:r w:rsidR="00366521" w:rsidRPr="00191B0A">
        <w:rPr>
          <w:rFonts w:ascii="Arial" w:eastAsia="Times New Roman" w:hAnsi="Arial" w:cs="Arial"/>
          <w:lang w:eastAsia="pl-PL"/>
        </w:rPr>
        <w:t>:</w:t>
      </w:r>
    </w:p>
    <w:p w:rsidR="00F62BB8" w:rsidRPr="00191B0A" w:rsidRDefault="00F62BB8" w:rsidP="00F62BB8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191B0A">
        <w:rPr>
          <w:rFonts w:ascii="Arial" w:eastAsia="Times New Roman" w:hAnsi="Arial" w:cs="Arial"/>
          <w:bCs/>
          <w:lang w:eastAsia="pl-PL"/>
        </w:rPr>
        <w:t>Urzędy Miast</w:t>
      </w:r>
    </w:p>
    <w:p w:rsidR="00F62BB8" w:rsidRPr="00191B0A" w:rsidRDefault="00F62BB8" w:rsidP="00F62BB8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191B0A">
        <w:rPr>
          <w:rFonts w:ascii="Arial" w:eastAsia="Times New Roman" w:hAnsi="Arial" w:cs="Arial"/>
          <w:bCs/>
          <w:lang w:eastAsia="pl-PL"/>
        </w:rPr>
        <w:t>Urzędy Gmin</w:t>
      </w:r>
    </w:p>
    <w:p w:rsidR="00F62BB8" w:rsidRPr="00191B0A" w:rsidRDefault="00F62BB8" w:rsidP="00F62BB8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191B0A">
        <w:rPr>
          <w:rFonts w:ascii="Arial" w:eastAsia="Times New Roman" w:hAnsi="Arial" w:cs="Arial"/>
          <w:bCs/>
          <w:lang w:eastAsia="pl-PL"/>
        </w:rPr>
        <w:t>Starostwa Powiatowe</w:t>
      </w:r>
    </w:p>
    <w:p w:rsidR="00182D98" w:rsidRPr="00191B0A" w:rsidRDefault="00F62BB8" w:rsidP="00366521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191B0A">
        <w:rPr>
          <w:rFonts w:ascii="Arial" w:eastAsia="Times New Roman" w:hAnsi="Arial" w:cs="Arial"/>
          <w:bCs/>
          <w:lang w:eastAsia="pl-PL"/>
        </w:rPr>
        <w:t>Śląski Wojewódzki Konserwator Zabytków w województwie ś</w:t>
      </w:r>
      <w:r w:rsidR="00366521" w:rsidRPr="00191B0A">
        <w:rPr>
          <w:rFonts w:ascii="Arial" w:eastAsia="Times New Roman" w:hAnsi="Arial" w:cs="Arial"/>
          <w:bCs/>
          <w:lang w:eastAsia="pl-PL"/>
        </w:rPr>
        <w:t>ląski</w:t>
      </w:r>
      <w:r w:rsidR="004D32A3">
        <w:rPr>
          <w:rFonts w:ascii="Arial" w:eastAsia="Times New Roman" w:hAnsi="Arial" w:cs="Arial"/>
          <w:bCs/>
          <w:lang w:eastAsia="pl-PL"/>
        </w:rPr>
        <w:t>m</w:t>
      </w:r>
      <w:bookmarkStart w:id="0" w:name="_GoBack"/>
      <w:bookmarkEnd w:id="0"/>
    </w:p>
    <w:p w:rsidR="00366521" w:rsidRPr="00191B0A" w:rsidRDefault="00366521" w:rsidP="00366521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191B0A">
        <w:rPr>
          <w:rFonts w:ascii="Arial" w:eastAsia="Times New Roman" w:hAnsi="Arial" w:cs="Arial"/>
          <w:bCs/>
          <w:lang w:eastAsia="pl-PL"/>
        </w:rPr>
        <w:t>WPN aa.</w:t>
      </w:r>
    </w:p>
    <w:sectPr w:rsidR="00366521" w:rsidRPr="00191B0A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169" w:rsidRDefault="001B0169" w:rsidP="0015104B">
      <w:pPr>
        <w:spacing w:after="0" w:line="240" w:lineRule="auto"/>
      </w:pPr>
      <w:r>
        <w:separator/>
      </w:r>
    </w:p>
  </w:endnote>
  <w:endnote w:type="continuationSeparator" w:id="0">
    <w:p w:rsidR="001B0169" w:rsidRDefault="001B0169" w:rsidP="0015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357156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15104B" w:rsidRDefault="00E44302" w:rsidP="0015104B">
            <w:pPr>
              <w:pStyle w:val="Stopka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5104B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543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15104B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5104B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543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489F" w:rsidRDefault="001B0169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720BDB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576570" cy="1004570"/>
          <wp:effectExtent l="0" t="0" r="0" b="5080"/>
          <wp:docPr id="2" name="Obraz 2" descr="adres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Katowic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169" w:rsidRDefault="001B0169" w:rsidP="0015104B">
      <w:pPr>
        <w:spacing w:after="0" w:line="240" w:lineRule="auto"/>
      </w:pPr>
      <w:r>
        <w:separator/>
      </w:r>
    </w:p>
  </w:footnote>
  <w:footnote w:type="continuationSeparator" w:id="0">
    <w:p w:rsidR="001B0169" w:rsidRDefault="001B0169" w:rsidP="00151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1B016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720BD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3470" cy="934720"/>
          <wp:effectExtent l="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3799D"/>
    <w:multiLevelType w:val="hybridMultilevel"/>
    <w:tmpl w:val="87703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972D6"/>
    <w:multiLevelType w:val="multilevel"/>
    <w:tmpl w:val="AA4C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DD0A0E"/>
    <w:multiLevelType w:val="multilevel"/>
    <w:tmpl w:val="D5F2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D98"/>
    <w:rsid w:val="000524BB"/>
    <w:rsid w:val="0015104B"/>
    <w:rsid w:val="001820D1"/>
    <w:rsid w:val="00182D98"/>
    <w:rsid w:val="00191B0A"/>
    <w:rsid w:val="001B0169"/>
    <w:rsid w:val="002B3C92"/>
    <w:rsid w:val="003500F7"/>
    <w:rsid w:val="00366521"/>
    <w:rsid w:val="00370477"/>
    <w:rsid w:val="004704FE"/>
    <w:rsid w:val="004D32A3"/>
    <w:rsid w:val="00527F2E"/>
    <w:rsid w:val="005B6DDC"/>
    <w:rsid w:val="005D4439"/>
    <w:rsid w:val="00720BDB"/>
    <w:rsid w:val="008D5020"/>
    <w:rsid w:val="00947740"/>
    <w:rsid w:val="0095635E"/>
    <w:rsid w:val="00977D5F"/>
    <w:rsid w:val="009A6E18"/>
    <w:rsid w:val="009B0A16"/>
    <w:rsid w:val="009D5433"/>
    <w:rsid w:val="009E191D"/>
    <w:rsid w:val="00A65294"/>
    <w:rsid w:val="00AD47C1"/>
    <w:rsid w:val="00E44302"/>
    <w:rsid w:val="00F37C4A"/>
    <w:rsid w:val="00F62BB8"/>
    <w:rsid w:val="00F970A4"/>
    <w:rsid w:val="00FE25AF"/>
    <w:rsid w:val="00FE514F"/>
    <w:rsid w:val="00FF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3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2D9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82D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82D9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82D9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D9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2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2D9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82D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82D9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82D9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D9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2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8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stepniewskad</dc:creator>
  <cp:keywords/>
  <dc:description/>
  <cp:lastModifiedBy>Your User Name</cp:lastModifiedBy>
  <cp:revision>2</cp:revision>
  <cp:lastPrinted>2017-01-24T13:26:00Z</cp:lastPrinted>
  <dcterms:created xsi:type="dcterms:W3CDTF">2017-02-15T07:38:00Z</dcterms:created>
  <dcterms:modified xsi:type="dcterms:W3CDTF">2017-02-15T07:38:00Z</dcterms:modified>
</cp:coreProperties>
</file>