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EDF51" w14:textId="77777777" w:rsidR="00CE6BAB" w:rsidRPr="00CE6BAB" w:rsidRDefault="00CE6BAB" w:rsidP="00CE6BAB">
      <w:pPr>
        <w:shd w:val="clear" w:color="auto" w:fill="FEFEFE"/>
        <w:spacing w:before="120" w:after="0" w:line="264" w:lineRule="auto"/>
        <w:outlineLvl w:val="2"/>
        <w:rPr>
          <w:rFonts w:eastAsia="Times New Roman" w:cstheme="minorHAnsi"/>
          <w:b/>
          <w:bCs/>
          <w:color w:val="1A1A18"/>
          <w:kern w:val="0"/>
          <w:sz w:val="28"/>
          <w:szCs w:val="28"/>
          <w:lang w:eastAsia="pl-PL"/>
          <w14:ligatures w14:val="none"/>
        </w:rPr>
      </w:pPr>
      <w:r w:rsidRPr="00CE6BAB">
        <w:rPr>
          <w:rFonts w:eastAsia="Times New Roman" w:cstheme="minorHAnsi"/>
          <w:b/>
          <w:bCs/>
          <w:color w:val="1A1A18"/>
          <w:kern w:val="0"/>
          <w:sz w:val="28"/>
          <w:szCs w:val="28"/>
          <w:lang w:eastAsia="pl-PL"/>
          <w14:ligatures w14:val="none"/>
        </w:rPr>
        <w:t>Nabór propozycji projektów rewitalizacyjnych - informacje</w:t>
      </w:r>
    </w:p>
    <w:p w14:paraId="0D079DCC" w14:textId="2181FCCF" w:rsidR="00CE6BAB" w:rsidRPr="00CE6BAB" w:rsidRDefault="00CE6BAB" w:rsidP="00CE6BAB">
      <w:pPr>
        <w:shd w:val="clear" w:color="auto" w:fill="FEFEFE"/>
        <w:spacing w:before="120" w:after="0" w:line="264" w:lineRule="auto"/>
        <w:rPr>
          <w:rFonts w:eastAsia="Times New Roman" w:cstheme="minorHAnsi"/>
          <w:b/>
          <w:bCs/>
          <w:color w:val="1A1A18"/>
          <w:kern w:val="0"/>
          <w:lang w:eastAsia="pl-PL"/>
          <w14:ligatures w14:val="none"/>
        </w:rPr>
      </w:pPr>
      <w:r>
        <w:rPr>
          <w:rFonts w:eastAsia="Times New Roman" w:cstheme="minorHAnsi"/>
          <w:b/>
          <w:bCs/>
          <w:color w:val="1A1A18"/>
          <w:kern w:val="0"/>
          <w:lang w:eastAsia="pl-PL"/>
          <w14:ligatures w14:val="none"/>
        </w:rPr>
        <w:t>Gmina Kochanowie</w:t>
      </w:r>
      <w:r w:rsidRPr="00CE6BAB">
        <w:rPr>
          <w:rFonts w:eastAsia="Times New Roman" w:cstheme="minorHAnsi"/>
          <w:b/>
          <w:bCs/>
          <w:color w:val="1A1A18"/>
          <w:kern w:val="0"/>
          <w:lang w:eastAsia="pl-PL"/>
          <w14:ligatures w14:val="none"/>
        </w:rPr>
        <w:t xml:space="preserve"> rozpoczyna nabór propozycji projektów rewitalizacyjnych planowanych do ujęcia w Gminnym Programie Rewitalizacji </w:t>
      </w:r>
      <w:r>
        <w:rPr>
          <w:rFonts w:eastAsia="Times New Roman" w:cstheme="minorHAnsi"/>
          <w:b/>
          <w:bCs/>
          <w:color w:val="1A1A18"/>
          <w:kern w:val="0"/>
          <w:lang w:eastAsia="pl-PL"/>
          <w14:ligatures w14:val="none"/>
        </w:rPr>
        <w:t>Gminy Kochanowice do roku 2030</w:t>
      </w:r>
    </w:p>
    <w:p w14:paraId="16E4BCF4" w14:textId="49C52524" w:rsidR="007F5E2A" w:rsidRPr="007F5E2A" w:rsidRDefault="003873AA" w:rsidP="00CE6BAB">
      <w:pPr>
        <w:shd w:val="clear" w:color="auto" w:fill="FEFEFE"/>
        <w:spacing w:before="120" w:after="0" w:line="264" w:lineRule="auto"/>
        <w:rPr>
          <w:rFonts w:eastAsia="Times New Roman" w:cstheme="minorHAnsi"/>
          <w:color w:val="1A1A18"/>
          <w:kern w:val="0"/>
          <w:lang w:eastAsia="pl-PL"/>
          <w14:ligatures w14:val="none"/>
        </w:rPr>
      </w:pPr>
      <w:r w:rsidRPr="007F5E2A">
        <w:rPr>
          <w:rFonts w:eastAsia="Times New Roman" w:cstheme="minorHAnsi"/>
          <w:color w:val="1A1A18"/>
          <w:kern w:val="0"/>
          <w:lang w:eastAsia="pl-PL"/>
          <w14:ligatures w14:val="none"/>
        </w:rPr>
        <w:t xml:space="preserve">Przystępujemy do opracowania Gminnym Programie Rewitalizacji Gminy Kochanowice do roku 2030. </w:t>
      </w:r>
      <w:r w:rsidR="007F5E2A" w:rsidRPr="007F5E2A">
        <w:rPr>
          <w:rFonts w:eastAsia="Times New Roman" w:cstheme="minorHAnsi"/>
          <w:color w:val="1A1A18"/>
          <w:kern w:val="0"/>
          <w:lang w:eastAsia="pl-PL"/>
          <w14:ligatures w14:val="none"/>
        </w:rPr>
        <w:t xml:space="preserve">Zgodnie z Regionalną Polityką Rewitalizacji Województwa Śląskiego (stanowiącą załącznik nr 1 do Uchwały Zarządu Województwa Śląskiego nr 2327/383/VI/2022 z dnia 21 grudnia 2022 r.) Gmina Kochanowice zaliczona została do gmin w województwie śląskim z wysokim poziomem problemów rewitalizacyjnych. </w:t>
      </w:r>
      <w:r w:rsidRPr="007F5E2A">
        <w:rPr>
          <w:rFonts w:eastAsia="Times New Roman" w:cstheme="minorHAnsi"/>
          <w:color w:val="1A1A18"/>
          <w:kern w:val="0"/>
          <w:lang w:eastAsia="pl-PL"/>
          <w14:ligatures w14:val="none"/>
        </w:rPr>
        <w:t xml:space="preserve">Celem sporządzenia tego programu jest zaplanowanie kierunków działań służących eliminacji lub ograniczeniu negatywnych zjawisk społecznych, gospodarczych, przestrzenno-funkcjonalnych, technicznych bądź środowiskowych, zidentyfikowanych na obszarze wskazanym do rewitalizacji. </w:t>
      </w:r>
    </w:p>
    <w:p w14:paraId="38D7F77D" w14:textId="505AE30C" w:rsidR="003873AA" w:rsidRPr="007F5E2A" w:rsidRDefault="007F5E2A" w:rsidP="00CE6BAB">
      <w:pPr>
        <w:shd w:val="clear" w:color="auto" w:fill="FEFEFE"/>
        <w:spacing w:before="120" w:after="0" w:line="264" w:lineRule="auto"/>
        <w:rPr>
          <w:rFonts w:eastAsia="Times New Roman" w:cstheme="minorHAnsi"/>
          <w:color w:val="1A1A18"/>
          <w:kern w:val="0"/>
          <w:lang w:eastAsia="pl-PL"/>
          <w14:ligatures w14:val="none"/>
        </w:rPr>
      </w:pPr>
      <w:r w:rsidRPr="007F5E2A">
        <w:rPr>
          <w:rFonts w:eastAsia="Times New Roman" w:cstheme="minorHAnsi"/>
          <w:color w:val="1A1A18"/>
          <w:kern w:val="0"/>
          <w:lang w:eastAsia="pl-PL"/>
          <w14:ligatures w14:val="none"/>
        </w:rPr>
        <w:t xml:space="preserve">Opracowywany </w:t>
      </w:r>
      <w:r w:rsidR="003873AA" w:rsidRPr="007F5E2A">
        <w:rPr>
          <w:rFonts w:eastAsia="Times New Roman" w:cstheme="minorHAnsi"/>
          <w:color w:val="1A1A18"/>
          <w:kern w:val="0"/>
          <w:lang w:eastAsia="pl-PL"/>
          <w14:ligatures w14:val="none"/>
        </w:rPr>
        <w:t xml:space="preserve">Program </w:t>
      </w:r>
      <w:r w:rsidRPr="007F5E2A">
        <w:rPr>
          <w:rFonts w:eastAsia="Times New Roman" w:cstheme="minorHAnsi"/>
          <w:color w:val="1A1A18"/>
          <w:kern w:val="0"/>
          <w:lang w:eastAsia="pl-PL"/>
          <w14:ligatures w14:val="none"/>
        </w:rPr>
        <w:t xml:space="preserve">rewitalizacji </w:t>
      </w:r>
      <w:r w:rsidR="003873AA" w:rsidRPr="007F5E2A">
        <w:rPr>
          <w:rFonts w:eastAsia="Times New Roman" w:cstheme="minorHAnsi"/>
          <w:color w:val="1A1A18"/>
          <w:kern w:val="0"/>
          <w:lang w:eastAsia="pl-PL"/>
          <w14:ligatures w14:val="none"/>
        </w:rPr>
        <w:t>umożliwi realizację działań rewitalizacyjnych, nie tylko przez Gminę i jej jednostki organizacyjne, ale też i przez podmioty zewnętrzne, mieszkańców, przedsiębiorców czy organizacje pozarządowe działające na terenie naszej gminy.</w:t>
      </w:r>
    </w:p>
    <w:p w14:paraId="783D4571" w14:textId="529155CA" w:rsidR="00CE6BAB" w:rsidRPr="00CE6BAB" w:rsidRDefault="003873AA" w:rsidP="00CE6BAB">
      <w:pPr>
        <w:shd w:val="clear" w:color="auto" w:fill="FEFEFE"/>
        <w:spacing w:before="120" w:after="0" w:line="264" w:lineRule="auto"/>
        <w:rPr>
          <w:rFonts w:eastAsia="Times New Roman" w:cstheme="minorHAnsi"/>
          <w:color w:val="1A1A18"/>
          <w:kern w:val="0"/>
          <w:lang w:eastAsia="pl-PL"/>
          <w14:ligatures w14:val="none"/>
        </w:rPr>
      </w:pPr>
      <w:r w:rsidRPr="007F5E2A">
        <w:rPr>
          <w:rFonts w:eastAsia="Times New Roman" w:cstheme="minorHAnsi"/>
          <w:color w:val="1A1A18"/>
          <w:kern w:val="0"/>
          <w:lang w:eastAsia="pl-PL"/>
          <w14:ligatures w14:val="none"/>
        </w:rPr>
        <w:t>Zamierzmy s</w:t>
      </w:r>
      <w:r w:rsidR="00CE6BAB" w:rsidRPr="00CE6BAB">
        <w:rPr>
          <w:rFonts w:eastAsia="Times New Roman" w:cstheme="minorHAnsi"/>
          <w:color w:val="1A1A18"/>
          <w:kern w:val="0"/>
          <w:lang w:eastAsia="pl-PL"/>
          <w14:ligatures w14:val="none"/>
        </w:rPr>
        <w:t>korzystać ze środków pomocowych na finansowanie projektów rewitalizacyjnych, w szczególnoś</w:t>
      </w:r>
      <w:r>
        <w:rPr>
          <w:rFonts w:eastAsia="Times New Roman" w:cstheme="minorHAnsi"/>
          <w:color w:val="1A1A18"/>
          <w:kern w:val="0"/>
          <w:lang w:eastAsia="pl-PL"/>
          <w14:ligatures w14:val="none"/>
        </w:rPr>
        <w:t>c</w:t>
      </w:r>
      <w:r w:rsidR="00CE6BAB" w:rsidRPr="00CE6BAB">
        <w:rPr>
          <w:rFonts w:eastAsia="Times New Roman" w:cstheme="minorHAnsi"/>
          <w:color w:val="1A1A18"/>
          <w:kern w:val="0"/>
          <w:lang w:eastAsia="pl-PL"/>
          <w14:ligatures w14:val="none"/>
        </w:rPr>
        <w:t xml:space="preserve">i w ramach programu środków </w:t>
      </w:r>
      <w:r w:rsidRPr="003873AA">
        <w:rPr>
          <w:rFonts w:eastAsia="Times New Roman" w:cstheme="minorHAnsi"/>
          <w:color w:val="1A1A18"/>
          <w:kern w:val="0"/>
          <w:lang w:eastAsia="pl-PL"/>
          <w14:ligatures w14:val="none"/>
        </w:rPr>
        <w:t>Fundusze Europejskie dla Śląskiego 2021-2027</w:t>
      </w:r>
      <w:r>
        <w:rPr>
          <w:rFonts w:eastAsia="Times New Roman" w:cstheme="minorHAnsi"/>
          <w:color w:val="1A1A18"/>
          <w:kern w:val="0"/>
          <w:lang w:eastAsia="pl-PL"/>
          <w14:ligatures w14:val="none"/>
        </w:rPr>
        <w:t xml:space="preserve">, </w:t>
      </w:r>
      <w:r w:rsidRPr="003873AA">
        <w:rPr>
          <w:rFonts w:eastAsia="Times New Roman" w:cstheme="minorHAnsi"/>
          <w:color w:val="1A1A18"/>
          <w:kern w:val="0"/>
          <w:lang w:eastAsia="pl-PL"/>
          <w14:ligatures w14:val="none"/>
        </w:rPr>
        <w:t>Działanie FESL.09.05 Rewitalizacja obszarów wiejskich</w:t>
      </w:r>
      <w:r>
        <w:rPr>
          <w:rFonts w:eastAsia="Times New Roman" w:cstheme="minorHAnsi"/>
          <w:color w:val="1A1A18"/>
          <w:kern w:val="0"/>
          <w:lang w:eastAsia="pl-PL"/>
          <w14:ligatures w14:val="none"/>
        </w:rPr>
        <w:t xml:space="preserve">, </w:t>
      </w:r>
      <w:r w:rsidR="00CE6BAB" w:rsidRPr="00CE6BAB">
        <w:rPr>
          <w:rFonts w:eastAsia="Times New Roman" w:cstheme="minorHAnsi"/>
          <w:color w:val="1A1A18"/>
          <w:kern w:val="0"/>
          <w:lang w:eastAsia="pl-PL"/>
          <w14:ligatures w14:val="none"/>
        </w:rPr>
        <w:t>ale nie tylko. Samorząd chce sprawnie sięgać po środki z budżetu krajowego, regionalnego oraz innych programów unijnych, które pozwalają finansować miejskie programy rewitalizacyjne. </w:t>
      </w:r>
    </w:p>
    <w:p w14:paraId="619DF1F1" w14:textId="6C248AE2"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 xml:space="preserve">Aby sprawnie uruchamiać takie procedury, niezbędne jest opracowanie gminnego programu rewitalizacji w oparciu o przepisu ustawy z dnia 9 października 2015 r. o rewitalizacji. Na sesji Rady </w:t>
      </w:r>
      <w:r w:rsidR="003873AA">
        <w:rPr>
          <w:rFonts w:eastAsia="Times New Roman" w:cstheme="minorHAnsi"/>
          <w:color w:val="1A1A18"/>
          <w:kern w:val="0"/>
          <w:lang w:eastAsia="pl-PL"/>
          <w14:ligatures w14:val="none"/>
        </w:rPr>
        <w:t>Gminy</w:t>
      </w:r>
      <w:r w:rsidRPr="00CE6BAB">
        <w:rPr>
          <w:rFonts w:eastAsia="Times New Roman" w:cstheme="minorHAnsi"/>
          <w:color w:val="1A1A18"/>
          <w:kern w:val="0"/>
          <w:lang w:eastAsia="pl-PL"/>
          <w14:ligatures w14:val="none"/>
        </w:rPr>
        <w:t xml:space="preserve">, która miała miejsce </w:t>
      </w:r>
      <w:r w:rsidR="001834AE" w:rsidRPr="001834AE">
        <w:rPr>
          <w:rFonts w:eastAsia="Times New Roman" w:cstheme="minorHAnsi"/>
          <w:color w:val="1A1A18"/>
          <w:kern w:val="0"/>
          <w:lang w:eastAsia="pl-PL"/>
          <w14:ligatures w14:val="none"/>
        </w:rPr>
        <w:t>27 lutego 2024 r.</w:t>
      </w:r>
      <w:r w:rsidR="001834AE">
        <w:rPr>
          <w:rFonts w:eastAsia="Times New Roman" w:cstheme="minorHAnsi"/>
          <w:color w:val="1A1A18"/>
          <w:kern w:val="0"/>
          <w:lang w:eastAsia="pl-PL"/>
          <w14:ligatures w14:val="none"/>
        </w:rPr>
        <w:t xml:space="preserve"> </w:t>
      </w:r>
      <w:r w:rsidRPr="00CE6BAB">
        <w:rPr>
          <w:rFonts w:eastAsia="Times New Roman" w:cstheme="minorHAnsi"/>
          <w:color w:val="1A1A18"/>
          <w:kern w:val="0"/>
          <w:lang w:eastAsia="pl-PL"/>
          <w14:ligatures w14:val="none"/>
        </w:rPr>
        <w:t xml:space="preserve">wyznaczony został obszar zdegradowany i obszar rewitalizacji. Podjęta została również uchwała inicjująca opracowanie programu rewitalizacji. Rozpoczęło to pracę nad samym programem rewitalizacji. Podstawowy jego elementem jest wykaz planowanych do realizacji projektów rewitalizacyjnych. Mieszkańcy </w:t>
      </w:r>
      <w:r w:rsidR="003873AA">
        <w:rPr>
          <w:rFonts w:eastAsia="Times New Roman" w:cstheme="minorHAnsi"/>
          <w:color w:val="1A1A18"/>
          <w:kern w:val="0"/>
          <w:lang w:eastAsia="pl-PL"/>
          <w14:ligatures w14:val="none"/>
        </w:rPr>
        <w:t>Gminy</w:t>
      </w:r>
      <w:r w:rsidRPr="00CE6BAB">
        <w:rPr>
          <w:rFonts w:eastAsia="Times New Roman" w:cstheme="minorHAnsi"/>
          <w:color w:val="1A1A18"/>
          <w:kern w:val="0"/>
          <w:lang w:eastAsia="pl-PL"/>
          <w14:ligatures w14:val="none"/>
        </w:rPr>
        <w:t xml:space="preserve"> mogą zgłaszać propozycje projektów rewitalizacyjnych, które następnie mogą zostać wprowadzone do programu rewitalizacji.</w:t>
      </w:r>
    </w:p>
    <w:p w14:paraId="26324CF3" w14:textId="35B46432" w:rsidR="007F5E2A" w:rsidRDefault="00CE6BAB" w:rsidP="00CE6BAB">
      <w:pPr>
        <w:shd w:val="clear" w:color="auto" w:fill="FEFEFE"/>
        <w:spacing w:before="120" w:after="0" w:line="264" w:lineRule="auto"/>
        <w:rPr>
          <w:rFonts w:eastAsia="Times New Roman" w:cstheme="minorHAnsi"/>
          <w:b/>
          <w:bCs/>
          <w:color w:val="1A1A18"/>
          <w:kern w:val="0"/>
          <w:lang w:eastAsia="pl-PL"/>
          <w14:ligatures w14:val="none"/>
        </w:rPr>
      </w:pPr>
      <w:r w:rsidRPr="00CE6BAB">
        <w:rPr>
          <w:rFonts w:eastAsia="Times New Roman" w:cstheme="minorHAnsi"/>
          <w:b/>
          <w:bCs/>
          <w:color w:val="1A1A18"/>
          <w:kern w:val="0"/>
          <w:lang w:eastAsia="pl-PL"/>
          <w14:ligatures w14:val="none"/>
        </w:rPr>
        <w:t>Zbieranie wniosków prowadzone będzie w okresie od </w:t>
      </w:r>
      <w:r w:rsidR="001834AE">
        <w:rPr>
          <w:rFonts w:eastAsia="Times New Roman" w:cstheme="minorHAnsi"/>
          <w:b/>
          <w:bCs/>
          <w:color w:val="1A1A18"/>
          <w:kern w:val="0"/>
          <w:lang w:eastAsia="pl-PL"/>
          <w14:ligatures w14:val="none"/>
        </w:rPr>
        <w:t>26</w:t>
      </w:r>
      <w:r w:rsidR="003873AA">
        <w:rPr>
          <w:rFonts w:eastAsia="Times New Roman" w:cstheme="minorHAnsi"/>
          <w:b/>
          <w:bCs/>
          <w:color w:val="1A1A18"/>
          <w:kern w:val="0"/>
          <w:lang w:eastAsia="pl-PL"/>
          <w14:ligatures w14:val="none"/>
        </w:rPr>
        <w:t xml:space="preserve"> do 1</w:t>
      </w:r>
      <w:r w:rsidR="001834AE">
        <w:rPr>
          <w:rFonts w:eastAsia="Times New Roman" w:cstheme="minorHAnsi"/>
          <w:b/>
          <w:bCs/>
          <w:color w:val="1A1A18"/>
          <w:kern w:val="0"/>
          <w:lang w:eastAsia="pl-PL"/>
          <w14:ligatures w14:val="none"/>
        </w:rPr>
        <w:t>0</w:t>
      </w:r>
      <w:r w:rsidR="003873AA">
        <w:rPr>
          <w:rFonts w:eastAsia="Times New Roman" w:cstheme="minorHAnsi"/>
          <w:b/>
          <w:bCs/>
          <w:color w:val="1A1A18"/>
          <w:kern w:val="0"/>
          <w:lang w:eastAsia="pl-PL"/>
          <w14:ligatures w14:val="none"/>
        </w:rPr>
        <w:t xml:space="preserve"> </w:t>
      </w:r>
      <w:r w:rsidR="001834AE">
        <w:rPr>
          <w:rFonts w:eastAsia="Times New Roman" w:cstheme="minorHAnsi"/>
          <w:b/>
          <w:bCs/>
          <w:color w:val="1A1A18"/>
          <w:kern w:val="0"/>
          <w:lang w:eastAsia="pl-PL"/>
          <w14:ligatures w14:val="none"/>
        </w:rPr>
        <w:t>maja</w:t>
      </w:r>
      <w:r w:rsidRPr="00CE6BAB">
        <w:rPr>
          <w:rFonts w:eastAsia="Times New Roman" w:cstheme="minorHAnsi"/>
          <w:b/>
          <w:bCs/>
          <w:color w:val="1A1A18"/>
          <w:kern w:val="0"/>
          <w:lang w:eastAsia="pl-PL"/>
          <w14:ligatures w14:val="none"/>
        </w:rPr>
        <w:t> 202</w:t>
      </w:r>
      <w:r w:rsidR="001834AE">
        <w:rPr>
          <w:rFonts w:eastAsia="Times New Roman" w:cstheme="minorHAnsi"/>
          <w:b/>
          <w:bCs/>
          <w:color w:val="1A1A18"/>
          <w:kern w:val="0"/>
          <w:lang w:eastAsia="pl-PL"/>
          <w14:ligatures w14:val="none"/>
        </w:rPr>
        <w:t>4</w:t>
      </w:r>
      <w:r w:rsidRPr="00CE6BAB">
        <w:rPr>
          <w:rFonts w:eastAsia="Times New Roman" w:cstheme="minorHAnsi"/>
          <w:b/>
          <w:bCs/>
          <w:color w:val="1A1A18"/>
          <w:kern w:val="0"/>
          <w:lang w:eastAsia="pl-PL"/>
          <w14:ligatures w14:val="none"/>
        </w:rPr>
        <w:t xml:space="preserve"> roku poprzez złożenie formularza (wzór w załączniku poniżej) w siedzibie Urzędu </w:t>
      </w:r>
      <w:r w:rsidR="003873AA">
        <w:rPr>
          <w:rFonts w:eastAsia="Times New Roman" w:cstheme="minorHAnsi"/>
          <w:b/>
          <w:bCs/>
          <w:color w:val="1A1A18"/>
          <w:kern w:val="0"/>
          <w:lang w:eastAsia="pl-PL"/>
          <w14:ligatures w14:val="none"/>
        </w:rPr>
        <w:t>Gmin</w:t>
      </w:r>
      <w:r w:rsidR="007F5E2A">
        <w:rPr>
          <w:rFonts w:eastAsia="Times New Roman" w:cstheme="minorHAnsi"/>
          <w:b/>
          <w:bCs/>
          <w:color w:val="1A1A18"/>
          <w:kern w:val="0"/>
          <w:lang w:eastAsia="pl-PL"/>
          <w14:ligatures w14:val="none"/>
        </w:rPr>
        <w:t xml:space="preserve">y </w:t>
      </w:r>
      <w:r w:rsidR="007F5E2A" w:rsidRPr="007F5E2A">
        <w:rPr>
          <w:rFonts w:eastAsia="Times New Roman" w:cstheme="minorHAnsi"/>
          <w:b/>
          <w:bCs/>
          <w:color w:val="1A1A18"/>
          <w:kern w:val="0"/>
          <w:lang w:eastAsia="pl-PL"/>
          <w14:ligatures w14:val="none"/>
        </w:rPr>
        <w:t>Referat Gospodarki i Rozwoju Gminy</w:t>
      </w:r>
      <w:r w:rsidR="007F5E2A" w:rsidRPr="007F5E2A">
        <w:t xml:space="preserve"> </w:t>
      </w:r>
      <w:r w:rsidR="007F5E2A">
        <w:rPr>
          <w:rFonts w:eastAsia="Times New Roman" w:cstheme="minorHAnsi"/>
          <w:b/>
          <w:bCs/>
          <w:color w:val="1A1A18"/>
          <w:kern w:val="0"/>
          <w:lang w:eastAsia="pl-PL"/>
          <w14:ligatures w14:val="none"/>
        </w:rPr>
        <w:t xml:space="preserve">u. </w:t>
      </w:r>
      <w:r w:rsidR="007F5E2A" w:rsidRPr="007F5E2A">
        <w:rPr>
          <w:rFonts w:eastAsia="Times New Roman" w:cstheme="minorHAnsi"/>
          <w:b/>
          <w:bCs/>
          <w:color w:val="1A1A18"/>
          <w:kern w:val="0"/>
          <w:lang w:eastAsia="pl-PL"/>
          <w14:ligatures w14:val="none"/>
        </w:rPr>
        <w:t>Wolności 5</w:t>
      </w:r>
      <w:r w:rsidR="007F5E2A">
        <w:rPr>
          <w:rFonts w:eastAsia="Times New Roman" w:cstheme="minorHAnsi"/>
          <w:b/>
          <w:bCs/>
          <w:color w:val="1A1A18"/>
          <w:kern w:val="0"/>
          <w:lang w:eastAsia="pl-PL"/>
          <w14:ligatures w14:val="none"/>
        </w:rPr>
        <w:t xml:space="preserve">, </w:t>
      </w:r>
      <w:r w:rsidR="007F5E2A" w:rsidRPr="007F5E2A">
        <w:rPr>
          <w:rFonts w:eastAsia="Times New Roman" w:cstheme="minorHAnsi"/>
          <w:b/>
          <w:bCs/>
          <w:color w:val="1A1A18"/>
          <w:kern w:val="0"/>
          <w:lang w:eastAsia="pl-PL"/>
          <w14:ligatures w14:val="none"/>
        </w:rPr>
        <w:t>42-713 Kochanowice</w:t>
      </w:r>
      <w:r w:rsidR="007F5E2A">
        <w:rPr>
          <w:rFonts w:eastAsia="Times New Roman" w:cstheme="minorHAnsi"/>
          <w:b/>
          <w:bCs/>
          <w:color w:val="1A1A18"/>
          <w:kern w:val="0"/>
          <w:lang w:eastAsia="pl-PL"/>
          <w14:ligatures w14:val="none"/>
        </w:rPr>
        <w:t xml:space="preserve"> </w:t>
      </w:r>
      <w:r w:rsidR="007F5E2A" w:rsidRPr="007F5E2A">
        <w:rPr>
          <w:rFonts w:eastAsia="Times New Roman" w:cstheme="minorHAnsi"/>
          <w:b/>
          <w:bCs/>
          <w:color w:val="1A1A18"/>
          <w:kern w:val="0"/>
          <w:lang w:eastAsia="pl-PL"/>
          <w14:ligatures w14:val="none"/>
        </w:rPr>
        <w:t xml:space="preserve">lub poprzez przesłanie go na adres e-mail: </w:t>
      </w:r>
      <w:hyperlink r:id="rId5" w:history="1">
        <w:r w:rsidR="007F5E2A" w:rsidRPr="002F12D9">
          <w:rPr>
            <w:rStyle w:val="Hipercze"/>
            <w:rFonts w:eastAsia="Times New Roman" w:cstheme="minorHAnsi"/>
            <w:b/>
            <w:bCs/>
            <w:kern w:val="0"/>
            <w:lang w:eastAsia="pl-PL"/>
            <w14:ligatures w14:val="none"/>
          </w:rPr>
          <w:t>fundusze@kochanowice.pl</w:t>
        </w:r>
      </w:hyperlink>
      <w:r w:rsidR="007F5E2A">
        <w:rPr>
          <w:rFonts w:eastAsia="Times New Roman" w:cstheme="minorHAnsi"/>
          <w:b/>
          <w:bCs/>
          <w:color w:val="1A1A18"/>
          <w:kern w:val="0"/>
          <w:lang w:eastAsia="pl-PL"/>
          <w14:ligatures w14:val="none"/>
        </w:rPr>
        <w:t xml:space="preserve">. </w:t>
      </w:r>
      <w:r w:rsidR="007F5E2A" w:rsidRPr="007F5E2A">
        <w:rPr>
          <w:rFonts w:eastAsia="Times New Roman" w:cstheme="minorHAnsi"/>
          <w:b/>
          <w:bCs/>
          <w:color w:val="1A1A18"/>
          <w:kern w:val="0"/>
          <w:lang w:eastAsia="pl-PL"/>
          <w14:ligatures w14:val="none"/>
        </w:rPr>
        <w:t>W tytule wiadomości prosimy podać nazwę: „Zgłoszenie projektu rewitalizacyjnego do GPR Gminy Kochanowice”.</w:t>
      </w:r>
    </w:p>
    <w:p w14:paraId="7A192E23" w14:textId="75CD3088" w:rsidR="00CE6BAB" w:rsidRPr="00CE6BAB" w:rsidRDefault="00CE6BAB" w:rsidP="00CE6BAB">
      <w:pPr>
        <w:shd w:val="clear" w:color="auto" w:fill="FEFEFE"/>
        <w:spacing w:before="120" w:after="0" w:line="264" w:lineRule="auto"/>
        <w:rPr>
          <w:rFonts w:eastAsia="Times New Roman" w:cstheme="minorHAnsi"/>
          <w:i/>
          <w:iCs/>
          <w:color w:val="1A1A18"/>
          <w:kern w:val="0"/>
          <w:lang w:eastAsia="pl-PL"/>
          <w14:ligatures w14:val="none"/>
        </w:rPr>
      </w:pPr>
      <w:r w:rsidRPr="00CE6BAB">
        <w:rPr>
          <w:rFonts w:eastAsia="Times New Roman" w:cstheme="minorHAnsi"/>
          <w:i/>
          <w:iCs/>
          <w:color w:val="1A1A18"/>
          <w:kern w:val="0"/>
          <w:lang w:eastAsia="pl-PL"/>
          <w14:ligatures w14:val="none"/>
        </w:rPr>
        <w:t>Szczegółowych informacji na temat procedur udzielają pracownicy</w:t>
      </w:r>
      <w:r w:rsidR="007F5E2A" w:rsidRPr="007F5E2A">
        <w:t xml:space="preserve"> </w:t>
      </w:r>
      <w:r w:rsidR="007F5E2A" w:rsidRPr="007F5E2A">
        <w:rPr>
          <w:rFonts w:eastAsia="Times New Roman" w:cstheme="minorHAnsi"/>
          <w:i/>
          <w:iCs/>
          <w:color w:val="1A1A18"/>
          <w:kern w:val="0"/>
          <w:lang w:eastAsia="pl-PL"/>
          <w14:ligatures w14:val="none"/>
        </w:rPr>
        <w:t>Referat Gospodarki i Rozwoju Gminy</w:t>
      </w:r>
      <w:r w:rsidR="007F5E2A">
        <w:rPr>
          <w:rFonts w:eastAsia="Times New Roman" w:cstheme="minorHAnsi"/>
          <w:i/>
          <w:iCs/>
          <w:color w:val="1A1A18"/>
          <w:kern w:val="0"/>
          <w:lang w:eastAsia="pl-PL"/>
          <w14:ligatures w14:val="none"/>
        </w:rPr>
        <w:t>: Pani Agata Reich (</w:t>
      </w:r>
      <w:hyperlink r:id="rId6" w:history="1">
        <w:r w:rsidR="007F5E2A" w:rsidRPr="002F12D9">
          <w:rPr>
            <w:rStyle w:val="Hipercze"/>
            <w:rFonts w:eastAsia="Times New Roman" w:cstheme="minorHAnsi"/>
            <w:i/>
            <w:iCs/>
            <w:kern w:val="0"/>
            <w:lang w:eastAsia="pl-PL"/>
            <w14:ligatures w14:val="none"/>
          </w:rPr>
          <w:t>fundusze@kochanowice.pl</w:t>
        </w:r>
      </w:hyperlink>
      <w:r w:rsidR="007F5E2A">
        <w:rPr>
          <w:rFonts w:eastAsia="Times New Roman" w:cstheme="minorHAnsi"/>
          <w:i/>
          <w:iCs/>
          <w:color w:val="1A1A18"/>
          <w:kern w:val="0"/>
          <w:lang w:eastAsia="pl-PL"/>
          <w14:ligatures w14:val="none"/>
        </w:rPr>
        <w:t xml:space="preserve">) </w:t>
      </w:r>
      <w:r w:rsidRPr="00CE6BAB">
        <w:rPr>
          <w:rFonts w:eastAsia="Times New Roman" w:cstheme="minorHAnsi"/>
          <w:i/>
          <w:iCs/>
          <w:color w:val="1A1A18"/>
          <w:kern w:val="0"/>
          <w:lang w:eastAsia="pl-PL"/>
          <w14:ligatures w14:val="none"/>
        </w:rPr>
        <w:t xml:space="preserve">lub bezpośrednio przedstawiciele wykonawcy programu Firmy MM CONSULT (Michał Marciniak mail: </w:t>
      </w:r>
      <w:hyperlink r:id="rId7" w:history="1">
        <w:r w:rsidR="007F5E2A" w:rsidRPr="00CE6BAB">
          <w:rPr>
            <w:rStyle w:val="Hipercze"/>
            <w:rFonts w:eastAsia="Times New Roman" w:cstheme="minorHAnsi"/>
            <w:i/>
            <w:iCs/>
            <w:kern w:val="0"/>
            <w:lang w:eastAsia="pl-PL"/>
            <w14:ligatures w14:val="none"/>
          </w:rPr>
          <w:t>k</w:t>
        </w:r>
        <w:r w:rsidR="007F5E2A" w:rsidRPr="002F12D9">
          <w:rPr>
            <w:rStyle w:val="Hipercze"/>
            <w:rFonts w:eastAsia="Times New Roman" w:cstheme="minorHAnsi"/>
            <w:i/>
            <w:iCs/>
            <w:kern w:val="0"/>
            <w:lang w:eastAsia="pl-PL"/>
            <w14:ligatures w14:val="none"/>
          </w:rPr>
          <w:t>ontakt@mmconsult.com.pl</w:t>
        </w:r>
      </w:hyperlink>
      <w:r w:rsidR="007F5E2A">
        <w:rPr>
          <w:rFonts w:eastAsia="Times New Roman" w:cstheme="minorHAnsi"/>
          <w:i/>
          <w:iCs/>
          <w:color w:val="1A1A18"/>
          <w:kern w:val="0"/>
          <w:lang w:eastAsia="pl-PL"/>
          <w14:ligatures w14:val="none"/>
        </w:rPr>
        <w:t>)</w:t>
      </w:r>
    </w:p>
    <w:p w14:paraId="330BFB4A" w14:textId="77777777" w:rsidR="00CE6BAB" w:rsidRPr="00CE6BAB" w:rsidRDefault="00CE6BAB" w:rsidP="00CE6BAB">
      <w:pPr>
        <w:numPr>
          <w:ilvl w:val="0"/>
          <w:numId w:val="1"/>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Kto to jest interesariusz rewitalizacji? </w:t>
      </w:r>
    </w:p>
    <w:p w14:paraId="6DB4020C" w14:textId="77777777"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Interesariuszem rewitalizacji jest osoba, której szeroko pojęte interesy spotykają się z interesami innych osób na obszarze rewitalizacji. Krąg interesariuszy rewitalizacji jest bardzo szeroki. Wystarczy nawet pośredni związek danego podmiotu z obszarem rewitalizacji, aby uznać go za interesariusza rewitalizacji. Będą to szeroko rozumiani użytkownicy przestrzeni funkcjonujący (na różnych zasadach) w ramach obszaru rewitalizacji, ale także osoby w inny sposób z tym obszarem powiązane oraz organy i przedstawiciele władz publicznych. Przykładowe wyliczenie interesariuszy rewitalizacji zawiera ustawa o rewitalizacji. Interesariuszami rewitalizacji są:</w:t>
      </w:r>
    </w:p>
    <w:p w14:paraId="2DBF8118" w14:textId="77777777" w:rsidR="00CE6BAB" w:rsidRPr="00CE6BAB" w:rsidRDefault="00CE6BAB" w:rsidP="00CE6BAB">
      <w:pPr>
        <w:numPr>
          <w:ilvl w:val="0"/>
          <w:numId w:val="2"/>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lastRenderedPageBreak/>
        <w:t>mieszkańcy obszaru rewitalizacji oraz właściciele, użytkownicy wieczyści nieruchomości i podmioty zarządzające nieruchomościami znajdującymi się na tym obszarze, w tym spółdzielnie mieszkaniowe, wspólnoty mieszkaniowe i towarzystwa budownictwa społecznego, </w:t>
      </w:r>
    </w:p>
    <w:p w14:paraId="26C83D94" w14:textId="309FB2B3" w:rsidR="00CE6BAB" w:rsidRPr="00CE6BAB" w:rsidRDefault="00CE6BAB" w:rsidP="00CE6BAB">
      <w:pPr>
        <w:numPr>
          <w:ilvl w:val="0"/>
          <w:numId w:val="2"/>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 xml:space="preserve">mieszkańcy </w:t>
      </w:r>
      <w:r>
        <w:rPr>
          <w:rFonts w:eastAsia="Times New Roman" w:cstheme="minorHAnsi"/>
          <w:color w:val="1A1A18"/>
          <w:kern w:val="0"/>
          <w:lang w:eastAsia="pl-PL"/>
          <w14:ligatures w14:val="none"/>
        </w:rPr>
        <w:t>Gminy</w:t>
      </w:r>
      <w:r w:rsidRPr="00CE6BAB">
        <w:rPr>
          <w:rFonts w:eastAsia="Times New Roman" w:cstheme="minorHAnsi"/>
          <w:color w:val="1A1A18"/>
          <w:kern w:val="0"/>
          <w:lang w:eastAsia="pl-PL"/>
          <w14:ligatures w14:val="none"/>
        </w:rPr>
        <w:t xml:space="preserve"> inni niż wymienieni w pkt 1,</w:t>
      </w:r>
    </w:p>
    <w:p w14:paraId="6AEF11A8" w14:textId="77777777" w:rsidR="00CE6BAB" w:rsidRPr="00CE6BAB" w:rsidRDefault="00CE6BAB" w:rsidP="00CE6BAB">
      <w:pPr>
        <w:numPr>
          <w:ilvl w:val="0"/>
          <w:numId w:val="2"/>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podmioty prowadzące lub zamierzające prowadzić na obszarze gminy działalność gospodarczą,</w:t>
      </w:r>
    </w:p>
    <w:p w14:paraId="70855164" w14:textId="35465EA5" w:rsidR="00CE6BAB" w:rsidRPr="00CE6BAB" w:rsidRDefault="00CE6BAB" w:rsidP="00CE6BAB">
      <w:pPr>
        <w:numPr>
          <w:ilvl w:val="0"/>
          <w:numId w:val="2"/>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podmioty prowadzące lub zamierzające prowadzić na obszarze gminy działalność społeczną, w tym organizacje pozarządowe i grupy nieformalne.</w:t>
      </w:r>
    </w:p>
    <w:p w14:paraId="459050CE" w14:textId="77777777" w:rsidR="00CE6BAB" w:rsidRPr="00CE6BAB" w:rsidRDefault="00CE6BAB" w:rsidP="00CE6BAB">
      <w:pPr>
        <w:numPr>
          <w:ilvl w:val="0"/>
          <w:numId w:val="3"/>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Co to jest obszar zdegradowany i obszar rewitalizacji?</w:t>
      </w:r>
    </w:p>
    <w:p w14:paraId="4FD7309B" w14:textId="43352B0A"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Obszar zdegradowany ustawodawcy zdefiniowali jako: „Obszar gminy znajdujący się w stanie kryzysowym z powodu koncentracji negatywnych zjawisk społecznych, w szczególności bezrobocia, ubóstwa, przestępczości, niskiego poziomu edukacji lub kapitału społecznego, a także niewystarczającego poziomu uczestnictwa w życiu publicznym i kulturalnym, można wyznaczyć jako obszar zdegradowany w przypadku występowania na nim ponadto co najmniej jednego z następujących negatywnych zjawisk: gospodarczych (…), środowiskowych (…), przestrzenno-funkcjonalnych (…) lub technicznych (…)”. Obszar</w:t>
      </w:r>
      <w:r w:rsidR="007F5E2A">
        <w:rPr>
          <w:rFonts w:eastAsia="Times New Roman" w:cstheme="minorHAnsi"/>
          <w:color w:val="1A1A18"/>
          <w:kern w:val="0"/>
          <w:lang w:eastAsia="pl-PL"/>
          <w14:ligatures w14:val="none"/>
        </w:rPr>
        <w:t xml:space="preserve"> ten</w:t>
      </w:r>
      <w:r w:rsidRPr="00CE6BAB">
        <w:rPr>
          <w:rFonts w:eastAsia="Times New Roman" w:cstheme="minorHAnsi"/>
          <w:color w:val="1A1A18"/>
          <w:kern w:val="0"/>
          <w:lang w:eastAsia="pl-PL"/>
          <w14:ligatures w14:val="none"/>
        </w:rPr>
        <w:t xml:space="preserve"> jest więc przede wszystkim obszarem o problemach społecznych. Nie można wykluczyć faktu, że znajdą się na nim obszary zaniedbane lub zdewastowane, jednak nie należy utożsamiać tych zjawisk. Poza uzasadnionymi wyjątkami w skład obszaru zdegradowanego mogą wejść wyłącznie obszary zamieszkałe. Obszar rewitalizacji ustawodawcy zdefiniowali jako: „obszar obejmujący całość lub część obszaru zdegradowanego, cechujący się szczególną koncentracją negatywnych zjawisk (…), na którym z uwagi na istotne znaczenie dla rozwoju lokalnego gmina zamierza prowadzić rewitalizację (…)”. Definicja ta jest zatem zdecydowanie prostsza. Najważniejsza jest koncentracja negatywnych zjawisk (którą należy udokumentować). Obszar rewitalizacji może objąć jedynie 20% powierzchni gminy oraz 30% jej mieszkańców. Podsumowując, definicje sformułowane w polskim prawodawstwie skupiają się na społecznym wymiarze rewitalizacji oraz jej koncentracji w przestrzeni </w:t>
      </w:r>
      <w:r w:rsidR="007F5E2A">
        <w:rPr>
          <w:rFonts w:eastAsia="Times New Roman" w:cstheme="minorHAnsi"/>
          <w:color w:val="1A1A18"/>
          <w:kern w:val="0"/>
          <w:lang w:eastAsia="pl-PL"/>
          <w14:ligatures w14:val="none"/>
        </w:rPr>
        <w:t>Gminy.</w:t>
      </w:r>
    </w:p>
    <w:p w14:paraId="0D70923D" w14:textId="710CFA75" w:rsidR="00CE6BAB" w:rsidRPr="00CE6BAB" w:rsidRDefault="00CE6BAB" w:rsidP="00CE6BAB">
      <w:pPr>
        <w:numPr>
          <w:ilvl w:val="0"/>
          <w:numId w:val="4"/>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 xml:space="preserve">Gdzie wyznaczono obszar zdegradowany i obszar rewitalizacji </w:t>
      </w:r>
      <w:r w:rsidR="007F5E2A">
        <w:rPr>
          <w:rFonts w:eastAsia="Times New Roman" w:cstheme="minorHAnsi"/>
          <w:b/>
          <w:bCs/>
          <w:i/>
          <w:iCs/>
          <w:color w:val="1A1A18"/>
          <w:kern w:val="0"/>
          <w:lang w:eastAsia="pl-PL"/>
          <w14:ligatures w14:val="none"/>
        </w:rPr>
        <w:t>Gminy Kochanowice</w:t>
      </w:r>
      <w:r w:rsidRPr="00CE6BAB">
        <w:rPr>
          <w:rFonts w:eastAsia="Times New Roman" w:cstheme="minorHAnsi"/>
          <w:b/>
          <w:bCs/>
          <w:i/>
          <w:iCs/>
          <w:color w:val="1A1A18"/>
          <w:kern w:val="0"/>
          <w:lang w:eastAsia="pl-PL"/>
          <w14:ligatures w14:val="none"/>
        </w:rPr>
        <w:t>? </w:t>
      </w:r>
    </w:p>
    <w:p w14:paraId="1FFA6677" w14:textId="6F2B4502" w:rsidR="00CE6BAB" w:rsidRPr="00CE6BAB" w:rsidRDefault="007F5E2A" w:rsidP="00CE6BAB">
      <w:pPr>
        <w:shd w:val="clear" w:color="auto" w:fill="FEFEFE"/>
        <w:spacing w:before="120" w:after="0" w:line="264" w:lineRule="auto"/>
        <w:rPr>
          <w:rFonts w:eastAsia="Times New Roman" w:cstheme="minorHAnsi"/>
          <w:color w:val="1A1A18"/>
          <w:kern w:val="0"/>
          <w:lang w:eastAsia="pl-PL"/>
          <w14:ligatures w14:val="none"/>
        </w:rPr>
      </w:pPr>
      <w:r w:rsidRPr="007F5E2A">
        <w:rPr>
          <w:rFonts w:eastAsia="Times New Roman" w:cstheme="minorHAnsi"/>
          <w:color w:val="1A1A18"/>
          <w:kern w:val="0"/>
          <w:lang w:eastAsia="pl-PL"/>
          <w14:ligatures w14:val="none"/>
        </w:rPr>
        <w:t>Obszar zdegradowany i obszar rewitalizacji Gminy to powierzchnia 2,5 km2 (3,10%), która zamieszkiwana jest przez 1905 mieszkańców (27,51% ogólnej liczby mieszkańców gminy).</w:t>
      </w:r>
      <w:r>
        <w:rPr>
          <w:rFonts w:eastAsia="Times New Roman" w:cstheme="minorHAnsi"/>
          <w:color w:val="1A1A18"/>
          <w:kern w:val="0"/>
          <w:lang w:eastAsia="pl-PL"/>
          <w14:ligatures w14:val="none"/>
        </w:rPr>
        <w:t xml:space="preserve"> Obszar ten obejmuje obszary zamieszkałe sołectwa Kochcice.  </w:t>
      </w:r>
      <w:r w:rsidR="00CE6BAB" w:rsidRPr="00CE6BAB">
        <w:rPr>
          <w:rFonts w:eastAsia="Times New Roman" w:cstheme="minorHAnsi"/>
          <w:color w:val="1A1A18"/>
          <w:kern w:val="0"/>
          <w:lang w:eastAsia="pl-PL"/>
          <w14:ligatures w14:val="none"/>
        </w:rPr>
        <w:t xml:space="preserve">Na tak wyznaczonym obszarze będą prowadzone działania rewitalizacyjne, które zostaną wskazane w Programie. Program ten zostanie opracowany i przyjęty przez Radę </w:t>
      </w:r>
      <w:r>
        <w:rPr>
          <w:rFonts w:eastAsia="Times New Roman" w:cstheme="minorHAnsi"/>
          <w:color w:val="1A1A18"/>
          <w:kern w:val="0"/>
          <w:lang w:eastAsia="pl-PL"/>
          <w14:ligatures w14:val="none"/>
        </w:rPr>
        <w:t>Gminy</w:t>
      </w:r>
      <w:r w:rsidR="00CE6BAB" w:rsidRPr="00CE6BAB">
        <w:rPr>
          <w:rFonts w:eastAsia="Times New Roman" w:cstheme="minorHAnsi"/>
          <w:color w:val="1A1A18"/>
          <w:kern w:val="0"/>
          <w:lang w:eastAsia="pl-PL"/>
          <w14:ligatures w14:val="none"/>
        </w:rPr>
        <w:t xml:space="preserve"> na kolejnym etapie pracy, po wyznaczeniu obszaru zdegradowanego i obszaru rewitalizacji. </w:t>
      </w:r>
    </w:p>
    <w:p w14:paraId="6439A517" w14:textId="77777777" w:rsidR="00CE6BAB" w:rsidRPr="00CE6BAB" w:rsidRDefault="00CE6BAB" w:rsidP="00CE6BAB">
      <w:pPr>
        <w:numPr>
          <w:ilvl w:val="0"/>
          <w:numId w:val="5"/>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Co to jest rewitalizacja?</w:t>
      </w:r>
    </w:p>
    <w:p w14:paraId="3A29ECFF" w14:textId="7F096F1D"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Rewitalizacja to dosłownie: ożywienie, przywrócenie do życia. Jest to proces wyprowadzania ze stanu kryzysowego zdegradowanych obszarów gminy. Rewitalizacja stanowi proces wyprowadzania ze stanu kryzysowego obszarów zdegradowanych, prowadzony w sposób kompleksowy, poprzez zintegrowane działania na rzecz lokalnej społeczności, przestrzeni i gospodarki, skoncentrowane terytorialnie, prowadzone przez interesariuszy rewitalizacji na podstawie gminnego programu rewitalizacji. Rewitalizacja to nie tylko remonty. Jej celem jest przywrócenie do życia zdegradowanej części gminy i uzupełnienie jej o nowe funkcje. Mówiąc najprościej jest to wprowadzenie takich zmian na obszarze części gminy, dzięki którym będzie się lepiej żyło, przebywało i pracowało. Rewitalizacja to też praca z ludźmi, z lokalną społecznością. I nawet jeśli remonty budynków i przestrzeni publicznych są najbardziej efektowne – najważniejsze jest przezwyciężenie kryzysu społecznego.</w:t>
      </w:r>
    </w:p>
    <w:p w14:paraId="7575BC10" w14:textId="77777777" w:rsidR="00CE6BAB" w:rsidRPr="00CE6BAB" w:rsidRDefault="00CE6BAB" w:rsidP="00CE6BAB">
      <w:pPr>
        <w:numPr>
          <w:ilvl w:val="0"/>
          <w:numId w:val="6"/>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Co to jest Gminny Program Rewitalizacji?</w:t>
      </w:r>
    </w:p>
    <w:p w14:paraId="221194AF" w14:textId="0B6B119E"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Gminny Program Rewitalizacji  (GPR) jest podstawowym dokumentem uchwalanym przez gminę umożliwiającym prowadzenie kompleksowych działań rewitalizacyjnych na wyznaczonym obszarze przy współudziale lokalnej społeczności. Fundamentem Gminnego Programu Rewitalizacji jest szczegółowa diagnoza obszaru rewitalizacji, która ukazuje występujące na nim negatywne zjawiska społeczne, gospodarcze i przestrzenno-funkcjonalne.</w:t>
      </w:r>
    </w:p>
    <w:p w14:paraId="1781CD73" w14:textId="77777777" w:rsidR="00CE6BAB" w:rsidRPr="00CE6BAB" w:rsidRDefault="00CE6BAB" w:rsidP="00CE6BAB">
      <w:pPr>
        <w:numPr>
          <w:ilvl w:val="0"/>
          <w:numId w:val="7"/>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Jaki jest planowany główny cel Programu rewitalizacji? </w:t>
      </w:r>
    </w:p>
    <w:p w14:paraId="2650EDA5" w14:textId="0A4034AA"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 xml:space="preserve">Głównym celem tworzonego GPR będzie zminimalizowanie skali występowania negatywnych zjawisk i obszarów problemowych, a także zrównoważony rozwój społeczno-gospodarczy oparty na zaangażowaniu mieszkańców i innych grup interesariuszy Gminnego Programu Rewitalizacji </w:t>
      </w:r>
      <w:r w:rsidR="007F5E2A">
        <w:rPr>
          <w:rFonts w:eastAsia="Times New Roman" w:cstheme="minorHAnsi"/>
          <w:color w:val="1A1A18"/>
          <w:kern w:val="0"/>
          <w:lang w:eastAsia="pl-PL"/>
          <w14:ligatures w14:val="none"/>
        </w:rPr>
        <w:t>Gminy Kochanowice</w:t>
      </w:r>
      <w:r w:rsidRPr="00CE6BAB">
        <w:rPr>
          <w:rFonts w:eastAsia="Times New Roman" w:cstheme="minorHAnsi"/>
          <w:color w:val="1A1A18"/>
          <w:kern w:val="0"/>
          <w:lang w:eastAsia="pl-PL"/>
          <w14:ligatures w14:val="none"/>
        </w:rPr>
        <w:t>. </w:t>
      </w:r>
    </w:p>
    <w:p w14:paraId="09B995B5" w14:textId="77777777" w:rsidR="00CE6BAB" w:rsidRPr="00CE6BAB" w:rsidRDefault="00CE6BAB" w:rsidP="00CE6BAB">
      <w:pPr>
        <w:numPr>
          <w:ilvl w:val="0"/>
          <w:numId w:val="8"/>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Jakie są funkcje projektów rewitalizacyjnych w programie rewitalizacji? </w:t>
      </w:r>
    </w:p>
    <w:p w14:paraId="2FB0EE29" w14:textId="72E18D28"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Szukamy zarówno podstawowych, jak i uzupełniających projektów rewitalizacyjnych. Z programu rewitalizacji wynikają dwa typy projektów, które są w nim zaplanowane w formie: listy planowanych podstawowych projektów i przedsięwzięć rewitalizacyjnych wraz z ich opisami, charakterystyki pozostałych rodzajów przedsięwzięć rewitalizacyjnych realizujących kierunki działań, mających na celu eliminację lub ograniczenia negatywnych zjawisk powodujących sytuację kryzysową.</w:t>
      </w:r>
      <w:r w:rsidRPr="00CE6BAB">
        <w:rPr>
          <w:rFonts w:eastAsia="Times New Roman" w:cstheme="minorHAnsi"/>
          <w:color w:val="1A1A18"/>
          <w:kern w:val="0"/>
          <w:lang w:eastAsia="pl-PL"/>
          <w14:ligatures w14:val="none"/>
        </w:rPr>
        <w:br/>
        <w:t>Podstawowe projekty rewitalizacyjne to zestaw działań, bez których realizacja celów programu nie będzie możliwa, a obszar rewitalizacji nie będzie w stanie wyjść z sytuacji kryzysowej. </w:t>
      </w:r>
      <w:r w:rsidRPr="00CE6BAB">
        <w:rPr>
          <w:rFonts w:eastAsia="Times New Roman" w:cstheme="minorHAnsi"/>
          <w:color w:val="1A1A18"/>
          <w:kern w:val="0"/>
          <w:lang w:eastAsia="pl-PL"/>
          <w14:ligatures w14:val="none"/>
        </w:rPr>
        <w:br/>
        <w:t>Z kolei - uzupełniające projekty/przedsięwzięcia rewitalizacyjne ze względu na mniejszą skalę oddziaływania trudno zidentyfikować indywidualnie. Mają mniejsze, wspierające znaczenie dla realizacji celów programu.</w:t>
      </w:r>
    </w:p>
    <w:p w14:paraId="31AD7795" w14:textId="77777777" w:rsidR="00CE6BAB" w:rsidRPr="00CE6BAB" w:rsidRDefault="00CE6BAB" w:rsidP="00CE6BAB">
      <w:pPr>
        <w:numPr>
          <w:ilvl w:val="0"/>
          <w:numId w:val="9"/>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W jaki sposób opisać projekt rewitalizacyjny? </w:t>
      </w:r>
    </w:p>
    <w:p w14:paraId="66D15D0D" w14:textId="0F54F2DC"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Opis projektu powinien więc zawierać, co najmniej: jego nazwę, wskazanie podmiotów realizujących, zakres realizowanych zadań (zakres rzeczowy), lokalizację, szacowaną wartość</w:t>
      </w:r>
      <w:r w:rsidR="007F5E2A">
        <w:rPr>
          <w:rFonts w:eastAsia="Times New Roman" w:cstheme="minorHAnsi"/>
          <w:color w:val="1A1A18"/>
          <w:kern w:val="0"/>
          <w:lang w:eastAsia="pl-PL"/>
          <w14:ligatures w14:val="none"/>
        </w:rPr>
        <w:t xml:space="preserve"> o</w:t>
      </w:r>
      <w:r w:rsidRPr="00CE6BAB">
        <w:rPr>
          <w:rFonts w:eastAsia="Times New Roman" w:cstheme="minorHAnsi"/>
          <w:color w:val="1A1A18"/>
          <w:kern w:val="0"/>
          <w:lang w:eastAsia="pl-PL"/>
          <w14:ligatures w14:val="none"/>
        </w:rPr>
        <w:t>raz próbę wskazania prognozowanych rezultatów wraz ze sposobem ich oceny w odniesieniu do celów rewitalizacji.</w:t>
      </w:r>
      <w:r w:rsidRPr="00CE6BAB">
        <w:rPr>
          <w:rFonts w:eastAsia="Times New Roman" w:cstheme="minorHAnsi"/>
          <w:color w:val="1A1A18"/>
          <w:kern w:val="0"/>
          <w:lang w:eastAsia="pl-PL"/>
          <w14:ligatures w14:val="none"/>
        </w:rPr>
        <w:br/>
        <w:t>Konieczne jest, aby podstawowe projekty rewitalizacyjne były komplementarne wobec siebie i żeby w ich opisach zostały zawarte informacje o współzależnościach między nimi, aby czytelny był sposób, w jaki przedstawiony zestaw projektów ograniczy lub wyeliminuje negatywne zjawiska na obszarze rewitalizacji. </w:t>
      </w:r>
    </w:p>
    <w:p w14:paraId="08EBB855" w14:textId="77777777" w:rsidR="00CE6BAB" w:rsidRPr="00CE6BAB" w:rsidRDefault="00CE6BAB" w:rsidP="00CE6BAB">
      <w:p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color w:val="1A1A18"/>
          <w:kern w:val="0"/>
          <w:lang w:eastAsia="pl-PL"/>
          <w14:ligatures w14:val="none"/>
        </w:rPr>
        <w:t>Poniżej prezentujemy przykładowe zakresy projektów rewitalizacyjnych:</w:t>
      </w:r>
    </w:p>
    <w:p w14:paraId="560B4AFA"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działania na rzecz wzmacniania potencjału społecznego i zawodowego lokalnych społeczności, </w:t>
      </w:r>
    </w:p>
    <w:p w14:paraId="0A483835"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działania na rzecz integracji osób, rodzin, grup wykluczonych i zagrożonych wykluczeniem społecznym z zastosowaniem aktywnej integracji, </w:t>
      </w:r>
    </w:p>
    <w:p w14:paraId="0FA10580"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działania służące integracji społeczno-zawodowej osób z niepełnosprawnościami,</w:t>
      </w:r>
    </w:p>
    <w:p w14:paraId="2F5CB47A"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zagospodarowanie przestrzeni publicznych, w tym roboty budowlane w obiektach wraz z zagospodarowaniem przyległego otoczenia w celu zaspokajania różnych potrzeb społeczności lokalnej,</w:t>
      </w:r>
    </w:p>
    <w:p w14:paraId="12846FE9"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modernizacja energetyczna budynków użyteczności publicznej, likwidacja niskiej emisji poprzez wymianę lub modernizację indywidualnych źródeł ciepła oraz budowa instalacji OZE w modernizowanych energetycznie budynkach, </w:t>
      </w:r>
    </w:p>
    <w:p w14:paraId="7DC5EAF9"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budowa lub przebudowa niekomercyjnej infrastruktury turystycznej lub rekreacyjnej (np. wiaty, parki, place zabaw, skwery, oświetlenie, boiska),</w:t>
      </w:r>
    </w:p>
    <w:p w14:paraId="2CD44E8A"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wzmacnianie kapitału społecznego poprzez inicjatywy rozwijające potencjał lokalnych społeczności, organizacja wydarzeń aktywizujących mieszkańców, promocja lokalnego dziedzictwa historycznego, przyrodniczego i kulturowego,</w:t>
      </w:r>
    </w:p>
    <w:p w14:paraId="67D5D62D"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działania na rzecz zachowania elementów lokalnego dziedzictwa przyrodniczo-kulturowego, w tym przebudowa niekomercyjnej infrastruktury społeczno-kulturalnej, </w:t>
      </w:r>
    </w:p>
    <w:p w14:paraId="11867895"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wspieranie rozwoju przedsiębiorczości lokalnej poprzez dofinansowanie zakładania i rozwoju firm, tworzących nowe miejsca pracy,</w:t>
      </w:r>
    </w:p>
    <w:p w14:paraId="6ECCA5BF"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podejmowanie lub rozwijanie działalności gospodarczych w zakresie wytwarzania produktów lokalnych bądź świadczenia usług lokalnych (w tym produkty spożywcze, kulinarne, drobne rzemiosło, rękodzieło, działalność artystyczna), </w:t>
      </w:r>
    </w:p>
    <w:p w14:paraId="3BFF8460"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akcje edukacyjne we współpracy z instytucjami rynku pracy i otoczenia przedsiębiorczości kształtujące postawy przedsiębiorcze, </w:t>
      </w:r>
    </w:p>
    <w:p w14:paraId="5486379B"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przeciwdziałanie bezrobociu, rozwój przedsiębiorczości i aktywizację zawodową mieszkańców, </w:t>
      </w:r>
    </w:p>
    <w:p w14:paraId="3C102241"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przeciwdziałanie przestępczości oraz poprawa poziomu bezpieczeństwa publicznego, </w:t>
      </w:r>
    </w:p>
    <w:p w14:paraId="51FEF57F"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integracja i aktywizacja mieszkańców oraz zwiększenie ich partycypacji w życiu publicznym,</w:t>
      </w:r>
    </w:p>
    <w:p w14:paraId="3D1CF9D4"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rozwój istniejącej infrastruktury technicznej i społecznej, </w:t>
      </w:r>
    </w:p>
    <w:p w14:paraId="1BA91B0D"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poprawa poziomu dostępności oraz jakości różnego rodzaju usług publicznych,</w:t>
      </w:r>
    </w:p>
    <w:p w14:paraId="417F7DD1" w14:textId="77777777"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tworzenie odpowiednich warunków dla prowadzenia działalności gospodarczej,</w:t>
      </w:r>
    </w:p>
    <w:p w14:paraId="561CCA58" w14:textId="29D1A8C6" w:rsidR="00CE6BAB" w:rsidRPr="00CE6BAB" w:rsidRDefault="00CE6BAB" w:rsidP="00CE6BAB">
      <w:pPr>
        <w:numPr>
          <w:ilvl w:val="0"/>
          <w:numId w:val="10"/>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i/>
          <w:iCs/>
          <w:color w:val="1A1A18"/>
          <w:kern w:val="0"/>
          <w:lang w:eastAsia="pl-PL"/>
          <w14:ligatures w14:val="none"/>
        </w:rPr>
        <w:t> tworzenie odpowiednich warunków dla funkcjonowania i działalności organizacji społecznych.</w:t>
      </w:r>
    </w:p>
    <w:p w14:paraId="298B64EB" w14:textId="77777777" w:rsidR="00CE6BAB" w:rsidRPr="00CE6BAB" w:rsidRDefault="00CE6BAB" w:rsidP="00CE6BAB">
      <w:pPr>
        <w:numPr>
          <w:ilvl w:val="0"/>
          <w:numId w:val="11"/>
        </w:numPr>
        <w:shd w:val="clear" w:color="auto" w:fill="FEFEFE"/>
        <w:spacing w:before="120" w:after="0" w:line="264" w:lineRule="auto"/>
        <w:rPr>
          <w:rFonts w:eastAsia="Times New Roman" w:cstheme="minorHAnsi"/>
          <w:color w:val="1A1A18"/>
          <w:kern w:val="0"/>
          <w:lang w:eastAsia="pl-PL"/>
          <w14:ligatures w14:val="none"/>
        </w:rPr>
      </w:pPr>
      <w:r w:rsidRPr="00CE6BAB">
        <w:rPr>
          <w:rFonts w:eastAsia="Times New Roman" w:cstheme="minorHAnsi"/>
          <w:b/>
          <w:bCs/>
          <w:i/>
          <w:iCs/>
          <w:color w:val="1A1A18"/>
          <w:kern w:val="0"/>
          <w:lang w:eastAsia="pl-PL"/>
          <w14:ligatures w14:val="none"/>
        </w:rPr>
        <w:t>Jaka jest procedura zgłaszania propozycji projektów rewitalizacyjnych?</w:t>
      </w:r>
      <w:r w:rsidRPr="00CE6BAB">
        <w:rPr>
          <w:rFonts w:eastAsia="Times New Roman" w:cstheme="minorHAnsi"/>
          <w:color w:val="1A1A18"/>
          <w:kern w:val="0"/>
          <w:lang w:eastAsia="pl-PL"/>
          <w14:ligatures w14:val="none"/>
        </w:rPr>
        <w:t> </w:t>
      </w:r>
    </w:p>
    <w:p w14:paraId="4CB734AD" w14:textId="43021ACF" w:rsidR="00C353AB" w:rsidRDefault="00CE6BAB" w:rsidP="007F5E2A">
      <w:pPr>
        <w:shd w:val="clear" w:color="auto" w:fill="FEFEFE"/>
        <w:spacing w:before="120" w:after="0" w:line="264" w:lineRule="auto"/>
      </w:pPr>
      <w:r w:rsidRPr="00CE6BAB">
        <w:rPr>
          <w:rFonts w:eastAsia="Times New Roman" w:cstheme="minorHAnsi"/>
          <w:color w:val="1A1A18"/>
          <w:kern w:val="0"/>
          <w:lang w:eastAsia="pl-PL"/>
          <w14:ligatures w14:val="none"/>
        </w:rPr>
        <w:t xml:space="preserve">Interesariusze rewitalizacji zgłaszają swoje propozycje projektów rewitalizacyjnych na specjalnym formularzu. Formularz stanowi podstawę do ujęcia planowanego projektu w Programie rewitalizacji. Projekty zostaną zweryfikowane pod kątem zgodności z celami Programu i możliwościami ich wpływu na eliminację lub ograniczenie negatywnych zjawisk występujących na obszarze rewitalizacji oraz ich wykonalności. Możliwe ujęcie planowanego projekty w Programie nie jest tożsame z zapewnieniem środków na jego realizację. W przypadku konieczności uzupełnienia formularza podmiot zgłaszający zostanie poproszony o jego korektę. Lista planowanych projektów rewitalizacyjnych zostanie ogłoszona w projekcie Programu w trakcie przeprowadzenia konsultacji społecznych </w:t>
      </w:r>
      <w:r w:rsidR="001834AE">
        <w:rPr>
          <w:rFonts w:eastAsia="Times New Roman" w:cstheme="minorHAnsi"/>
          <w:color w:val="1A1A18"/>
          <w:kern w:val="0"/>
          <w:lang w:eastAsia="pl-PL"/>
          <w14:ligatures w14:val="none"/>
        </w:rPr>
        <w:t xml:space="preserve">w połowie bieżącego roku. </w:t>
      </w:r>
      <w:r w:rsidR="007F5E2A">
        <w:rPr>
          <w:rFonts w:eastAsia="Times New Roman" w:cstheme="minorHAnsi"/>
          <w:color w:val="1A1A18"/>
          <w:kern w:val="0"/>
          <w:lang w:eastAsia="pl-PL"/>
          <w14:ligatures w14:val="none"/>
        </w:rPr>
        <w:t xml:space="preserve"> </w:t>
      </w:r>
    </w:p>
    <w:sectPr w:rsidR="00C35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B5103"/>
    <w:multiLevelType w:val="multilevel"/>
    <w:tmpl w:val="5460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30C8F"/>
    <w:multiLevelType w:val="multilevel"/>
    <w:tmpl w:val="F8A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04A7"/>
    <w:multiLevelType w:val="multilevel"/>
    <w:tmpl w:val="474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308FA"/>
    <w:multiLevelType w:val="multilevel"/>
    <w:tmpl w:val="2C1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7005B"/>
    <w:multiLevelType w:val="multilevel"/>
    <w:tmpl w:val="9C4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616CF"/>
    <w:multiLevelType w:val="multilevel"/>
    <w:tmpl w:val="7CA8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E150E"/>
    <w:multiLevelType w:val="multilevel"/>
    <w:tmpl w:val="C56E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8B1C7C"/>
    <w:multiLevelType w:val="multilevel"/>
    <w:tmpl w:val="DA30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842103"/>
    <w:multiLevelType w:val="multilevel"/>
    <w:tmpl w:val="54FE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D17CB"/>
    <w:multiLevelType w:val="multilevel"/>
    <w:tmpl w:val="D2A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40B9B"/>
    <w:multiLevelType w:val="multilevel"/>
    <w:tmpl w:val="BAD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834">
    <w:abstractNumId w:val="4"/>
  </w:num>
  <w:num w:numId="2" w16cid:durableId="612130722">
    <w:abstractNumId w:val="7"/>
  </w:num>
  <w:num w:numId="3" w16cid:durableId="899949763">
    <w:abstractNumId w:val="2"/>
  </w:num>
  <w:num w:numId="4" w16cid:durableId="2007904916">
    <w:abstractNumId w:val="1"/>
  </w:num>
  <w:num w:numId="5" w16cid:durableId="952172797">
    <w:abstractNumId w:val="0"/>
  </w:num>
  <w:num w:numId="6" w16cid:durableId="1328362177">
    <w:abstractNumId w:val="3"/>
  </w:num>
  <w:num w:numId="7" w16cid:durableId="594478959">
    <w:abstractNumId w:val="6"/>
  </w:num>
  <w:num w:numId="8" w16cid:durableId="1379937338">
    <w:abstractNumId w:val="9"/>
  </w:num>
  <w:num w:numId="9" w16cid:durableId="1805197802">
    <w:abstractNumId w:val="8"/>
  </w:num>
  <w:num w:numId="10" w16cid:durableId="1430001864">
    <w:abstractNumId w:val="5"/>
  </w:num>
  <w:num w:numId="11" w16cid:durableId="1606688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AB"/>
    <w:rsid w:val="000845C8"/>
    <w:rsid w:val="001834AE"/>
    <w:rsid w:val="003873AA"/>
    <w:rsid w:val="00625F69"/>
    <w:rsid w:val="00685C71"/>
    <w:rsid w:val="007F5E2A"/>
    <w:rsid w:val="009D707F"/>
    <w:rsid w:val="00A90657"/>
    <w:rsid w:val="00C353AB"/>
    <w:rsid w:val="00CE6BAB"/>
    <w:rsid w:val="00E22764"/>
    <w:rsid w:val="00FD6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823B"/>
  <w15:chartTrackingRefBased/>
  <w15:docId w15:val="{FE4D7F27-7040-42BF-9227-EDAA3390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CE6BA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E6BAB"/>
    <w:rPr>
      <w:rFonts w:ascii="Times New Roman" w:eastAsia="Times New Roman" w:hAnsi="Times New Roman" w:cs="Times New Roman"/>
      <w:b/>
      <w:bCs/>
      <w:kern w:val="0"/>
      <w:sz w:val="27"/>
      <w:szCs w:val="27"/>
      <w:lang w:eastAsia="pl-PL"/>
      <w14:ligatures w14:val="none"/>
    </w:rPr>
  </w:style>
  <w:style w:type="character" w:customStyle="1" w:styleId="show-for-sr">
    <w:name w:val="show-for-sr"/>
    <w:basedOn w:val="Domylnaczcionkaakapitu"/>
    <w:rsid w:val="00CE6BAB"/>
  </w:style>
  <w:style w:type="paragraph" w:styleId="NormalnyWeb">
    <w:name w:val="Normal (Web)"/>
    <w:basedOn w:val="Normalny"/>
    <w:uiPriority w:val="99"/>
    <w:semiHidden/>
    <w:unhideWhenUsed/>
    <w:rsid w:val="00CE6BA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CE6BAB"/>
    <w:rPr>
      <w:b/>
      <w:bCs/>
    </w:rPr>
  </w:style>
  <w:style w:type="character" w:styleId="Hipercze">
    <w:name w:val="Hyperlink"/>
    <w:basedOn w:val="Domylnaczcionkaakapitu"/>
    <w:uiPriority w:val="99"/>
    <w:unhideWhenUsed/>
    <w:rsid w:val="00CE6BAB"/>
    <w:rPr>
      <w:color w:val="0000FF"/>
      <w:u w:val="single"/>
    </w:rPr>
  </w:style>
  <w:style w:type="character" w:styleId="Uwydatnienie">
    <w:name w:val="Emphasis"/>
    <w:basedOn w:val="Domylnaczcionkaakapitu"/>
    <w:uiPriority w:val="20"/>
    <w:qFormat/>
    <w:rsid w:val="00CE6BAB"/>
    <w:rPr>
      <w:i/>
      <w:iCs/>
    </w:rPr>
  </w:style>
  <w:style w:type="character" w:styleId="Nierozpoznanawzmianka">
    <w:name w:val="Unresolved Mention"/>
    <w:basedOn w:val="Domylnaczcionkaakapitu"/>
    <w:uiPriority w:val="99"/>
    <w:semiHidden/>
    <w:unhideWhenUsed/>
    <w:rsid w:val="007F5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078593">
      <w:bodyDiv w:val="1"/>
      <w:marLeft w:val="0"/>
      <w:marRight w:val="0"/>
      <w:marTop w:val="0"/>
      <w:marBottom w:val="0"/>
      <w:divBdr>
        <w:top w:val="none" w:sz="0" w:space="0" w:color="auto"/>
        <w:left w:val="none" w:sz="0" w:space="0" w:color="auto"/>
        <w:bottom w:val="none" w:sz="0" w:space="0" w:color="auto"/>
        <w:right w:val="none" w:sz="0" w:space="0" w:color="auto"/>
      </w:divBdr>
      <w:divsChild>
        <w:div w:id="184990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mmconsult.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ndusze@kochanowice.pl" TargetMode="External"/><Relationship Id="rId5" Type="http://schemas.openxmlformats.org/officeDocument/2006/relationships/hyperlink" Target="mailto:fundusze@kochanowice.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1853</Words>
  <Characters>11124</Characters>
  <Application>Microsoft Office Word</Application>
  <DocSecurity>0</DocSecurity>
  <Lines>92</Lines>
  <Paragraphs>25</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Nabór propozycji projektów rewitalizacyjnych - informacje</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Marciniak</dc:creator>
  <cp:keywords/>
  <dc:description/>
  <cp:lastModifiedBy>Michał Marciniak</cp:lastModifiedBy>
  <cp:revision>2</cp:revision>
  <dcterms:created xsi:type="dcterms:W3CDTF">2024-04-24T08:14:00Z</dcterms:created>
  <dcterms:modified xsi:type="dcterms:W3CDTF">2024-04-24T08:14:00Z</dcterms:modified>
</cp:coreProperties>
</file>